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7B5D" w14:textId="77777777" w:rsidR="00DD078D" w:rsidRPr="00842D7B" w:rsidRDefault="00E2578C" w:rsidP="00020989">
      <w:pPr>
        <w:pBdr>
          <w:top w:val="nil"/>
          <w:left w:val="nil"/>
          <w:bottom w:val="nil"/>
          <w:right w:val="nil"/>
          <w:between w:val="nil"/>
        </w:pBdr>
        <w:ind w:left="10124" w:hanging="106"/>
        <w:rPr>
          <w:rFonts w:ascii="Times New Roman" w:eastAsia="Times New Roman" w:hAnsi="Times New Roman" w:cs="Times New Roman"/>
          <w:sz w:val="20"/>
          <w:szCs w:val="20"/>
        </w:rPr>
      </w:pPr>
      <w:r w:rsidRPr="00842D7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F472C4D" wp14:editId="487B8068">
            <wp:extent cx="483393" cy="35909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393" cy="3590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DC8943" w14:textId="77777777" w:rsidR="00DD078D" w:rsidRPr="00842D7B" w:rsidRDefault="00DD078D" w:rsidP="00020989">
      <w:pPr>
        <w:pBdr>
          <w:top w:val="nil"/>
          <w:left w:val="nil"/>
          <w:bottom w:val="nil"/>
          <w:right w:val="nil"/>
          <w:between w:val="nil"/>
        </w:pBdr>
        <w:spacing w:before="3"/>
        <w:ind w:hanging="106"/>
        <w:rPr>
          <w:rFonts w:ascii="Times New Roman" w:eastAsia="Times New Roman" w:hAnsi="Times New Roman" w:cs="Times New Roman"/>
          <w:sz w:val="21"/>
          <w:szCs w:val="21"/>
        </w:rPr>
      </w:pPr>
    </w:p>
    <w:p w14:paraId="4E701619" w14:textId="77777777" w:rsidR="00774EE5" w:rsidRPr="00842D7B" w:rsidRDefault="00E2578C" w:rsidP="00020989">
      <w:pPr>
        <w:pStyle w:val="Heading1"/>
        <w:ind w:left="284" w:right="3812"/>
        <w:jc w:val="both"/>
      </w:pPr>
      <w:r w:rsidRPr="00842D7B">
        <w:t>II</w:t>
      </w:r>
      <w:r w:rsidR="00774EE5" w:rsidRPr="00842D7B">
        <w:t xml:space="preserve"> daļa</w:t>
      </w:r>
    </w:p>
    <w:p w14:paraId="59F52AF8" w14:textId="09FBE62B" w:rsidR="00020989" w:rsidRDefault="00020989" w:rsidP="0091408B">
      <w:pPr>
        <w:pStyle w:val="Heading1"/>
        <w:ind w:left="3261" w:right="3812"/>
        <w:jc w:val="both"/>
        <w:sectPr w:rsidR="00020989" w:rsidSect="00FF78AA">
          <w:footerReference w:type="default" r:id="rId9"/>
          <w:type w:val="continuous"/>
          <w:pgSz w:w="11910" w:h="16840"/>
          <w:pgMar w:top="459" w:right="459" w:bottom="680" w:left="567" w:header="0" w:footer="584" w:gutter="0"/>
          <w:cols w:num="2" w:space="720" w:equalWidth="0">
            <w:col w:w="5033" w:space="709"/>
            <w:col w:w="5141" w:space="0"/>
          </w:cols>
        </w:sectPr>
      </w:pPr>
    </w:p>
    <w:p w14:paraId="3D0C8DA1" w14:textId="2C80882F" w:rsidR="00DD078D" w:rsidRPr="00842D7B" w:rsidRDefault="00E2578C" w:rsidP="0091408B">
      <w:pPr>
        <w:pStyle w:val="Heading1"/>
        <w:ind w:left="3261" w:right="3812"/>
        <w:jc w:val="both"/>
      </w:pPr>
      <w:r w:rsidRPr="00842D7B">
        <w:t>VISPĀRĪGIE LĪGUMA NOTEIKUMI</w:t>
      </w:r>
    </w:p>
    <w:p w14:paraId="25A23D72" w14:textId="77777777" w:rsidR="00964833" w:rsidRPr="00842D7B" w:rsidRDefault="00964833" w:rsidP="0091408B">
      <w:pPr>
        <w:jc w:val="both"/>
      </w:pPr>
    </w:p>
    <w:p w14:paraId="63335221" w14:textId="77777777" w:rsidR="00020989" w:rsidRDefault="00020989" w:rsidP="0091408B">
      <w:pPr>
        <w:pStyle w:val="Heading2"/>
        <w:numPr>
          <w:ilvl w:val="0"/>
          <w:numId w:val="1"/>
        </w:numPr>
        <w:tabs>
          <w:tab w:val="left" w:pos="281"/>
        </w:tabs>
        <w:ind w:hanging="175"/>
        <w:jc w:val="both"/>
        <w:rPr>
          <w:sz w:val="20"/>
          <w:szCs w:val="20"/>
        </w:rPr>
        <w:sectPr w:rsidR="00020989" w:rsidSect="00020989">
          <w:type w:val="continuous"/>
          <w:pgSz w:w="11910" w:h="16840"/>
          <w:pgMar w:top="459" w:right="459" w:bottom="680" w:left="567" w:header="0" w:footer="584" w:gutter="0"/>
          <w:cols w:space="709"/>
        </w:sectPr>
      </w:pPr>
    </w:p>
    <w:p w14:paraId="38E1B511" w14:textId="2D7E5944" w:rsidR="00DD078D" w:rsidRPr="00842D7B" w:rsidRDefault="00E2578C" w:rsidP="0091408B">
      <w:pPr>
        <w:pStyle w:val="Heading2"/>
        <w:numPr>
          <w:ilvl w:val="0"/>
          <w:numId w:val="1"/>
        </w:numPr>
        <w:tabs>
          <w:tab w:val="left" w:pos="281"/>
        </w:tabs>
        <w:ind w:hanging="175"/>
        <w:jc w:val="both"/>
        <w:rPr>
          <w:sz w:val="20"/>
          <w:szCs w:val="20"/>
        </w:rPr>
      </w:pPr>
      <w:r w:rsidRPr="00842D7B">
        <w:rPr>
          <w:sz w:val="20"/>
          <w:szCs w:val="20"/>
        </w:rPr>
        <w:t>Līguma definīcija un priekšmets</w:t>
      </w:r>
    </w:p>
    <w:p w14:paraId="45EC279D" w14:textId="55FA1A0A" w:rsidR="00DD078D" w:rsidRPr="00842D7B" w:rsidRDefault="00E2578C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9"/>
        <w:ind w:left="142" w:firstLine="0"/>
        <w:jc w:val="both"/>
      </w:pPr>
      <w:r w:rsidRPr="00842D7B">
        <w:rPr>
          <w:sz w:val="16"/>
          <w:szCs w:val="16"/>
        </w:rPr>
        <w:t>Līgums ir starp Izpildītāju un Klientu</w:t>
      </w:r>
      <w:r w:rsidR="00D1642A" w:rsidRPr="00842D7B">
        <w:rPr>
          <w:sz w:val="16"/>
          <w:szCs w:val="16"/>
        </w:rPr>
        <w:t xml:space="preserve">, kura rekvizīti norādīti šī Līguma I daļā, </w:t>
      </w:r>
      <w:r w:rsidR="00E653B5" w:rsidRPr="00842D7B">
        <w:rPr>
          <w:sz w:val="16"/>
          <w:szCs w:val="16"/>
        </w:rPr>
        <w:t xml:space="preserve"> (abi kopā - </w:t>
      </w:r>
      <w:r w:rsidR="00E653B5" w:rsidRPr="00842D7B">
        <w:rPr>
          <w:i/>
          <w:iCs/>
          <w:sz w:val="16"/>
          <w:szCs w:val="16"/>
        </w:rPr>
        <w:t>Puses)</w:t>
      </w:r>
      <w:r w:rsidR="00E653B5" w:rsidRPr="00842D7B">
        <w:rPr>
          <w:sz w:val="16"/>
          <w:szCs w:val="16"/>
        </w:rPr>
        <w:t xml:space="preserve"> </w:t>
      </w:r>
      <w:r w:rsidR="00131C40" w:rsidRPr="00842D7B">
        <w:rPr>
          <w:sz w:val="16"/>
          <w:szCs w:val="16"/>
        </w:rPr>
        <w:t xml:space="preserve">noslēgtais </w:t>
      </w:r>
      <w:r w:rsidRPr="00842D7B">
        <w:rPr>
          <w:sz w:val="16"/>
          <w:szCs w:val="16"/>
        </w:rPr>
        <w:t>Pakalpojumu abonēšanas līgums</w:t>
      </w:r>
      <w:r w:rsidR="0083130A" w:rsidRPr="00842D7B">
        <w:rPr>
          <w:sz w:val="16"/>
          <w:szCs w:val="16"/>
        </w:rPr>
        <w:t xml:space="preserve"> (turpmāk tekstā – </w:t>
      </w:r>
      <w:r w:rsidR="0083130A" w:rsidRPr="00842D7B">
        <w:rPr>
          <w:i/>
          <w:iCs/>
          <w:sz w:val="16"/>
          <w:szCs w:val="16"/>
        </w:rPr>
        <w:t>Līgums</w:t>
      </w:r>
      <w:r w:rsidR="0083130A" w:rsidRPr="00842D7B">
        <w:rPr>
          <w:sz w:val="16"/>
          <w:szCs w:val="16"/>
        </w:rPr>
        <w:t>)</w:t>
      </w:r>
      <w:r w:rsidR="00D1642A" w:rsidRPr="00842D7B">
        <w:rPr>
          <w:sz w:val="16"/>
          <w:szCs w:val="16"/>
        </w:rPr>
        <w:t>.</w:t>
      </w:r>
    </w:p>
    <w:p w14:paraId="0FB89518" w14:textId="77777777" w:rsidR="00726909" w:rsidRPr="00842D7B" w:rsidRDefault="00726909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9"/>
        <w:ind w:left="142" w:firstLine="0"/>
        <w:jc w:val="both"/>
      </w:pPr>
      <w:r w:rsidRPr="00842D7B">
        <w:rPr>
          <w:i/>
          <w:iCs/>
          <w:sz w:val="16"/>
          <w:szCs w:val="16"/>
        </w:rPr>
        <w:t xml:space="preserve">Abonēšanas periods </w:t>
      </w:r>
      <w:r w:rsidR="00E653B5" w:rsidRPr="00842D7B">
        <w:rPr>
          <w:i/>
          <w:iCs/>
          <w:sz w:val="16"/>
          <w:szCs w:val="16"/>
        </w:rPr>
        <w:t xml:space="preserve"> - </w:t>
      </w:r>
      <w:r w:rsidRPr="00842D7B">
        <w:rPr>
          <w:sz w:val="16"/>
          <w:szCs w:val="16"/>
        </w:rPr>
        <w:t xml:space="preserve"> 12 mēneš</w:t>
      </w:r>
      <w:r w:rsidR="00650AD6" w:rsidRPr="00842D7B">
        <w:rPr>
          <w:sz w:val="16"/>
          <w:szCs w:val="16"/>
        </w:rPr>
        <w:t>i</w:t>
      </w:r>
      <w:r w:rsidRPr="00842D7B">
        <w:rPr>
          <w:sz w:val="16"/>
          <w:szCs w:val="16"/>
        </w:rPr>
        <w:t>.</w:t>
      </w:r>
    </w:p>
    <w:p w14:paraId="373C7224" w14:textId="210405A0" w:rsidR="00DD078D" w:rsidRPr="00842D7B" w:rsidRDefault="00635801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8"/>
        <w:ind w:left="142" w:right="37" w:firstLine="0"/>
        <w:jc w:val="both"/>
      </w:pPr>
      <w:bookmarkStart w:id="0" w:name="_gjdgxs" w:colFirst="0" w:colLast="0"/>
      <w:bookmarkEnd w:id="0"/>
      <w:r w:rsidRPr="00842D7B">
        <w:rPr>
          <w:sz w:val="16"/>
          <w:szCs w:val="16"/>
        </w:rPr>
        <w:t xml:space="preserve">Klients pasūta un </w:t>
      </w:r>
      <w:r w:rsidR="0083130A" w:rsidRPr="00842D7B">
        <w:rPr>
          <w:sz w:val="16"/>
          <w:szCs w:val="16"/>
        </w:rPr>
        <w:t>I</w:t>
      </w:r>
      <w:r w:rsidRPr="00842D7B">
        <w:rPr>
          <w:sz w:val="16"/>
          <w:szCs w:val="16"/>
        </w:rPr>
        <w:t xml:space="preserve">zpildītājs apņemas </w:t>
      </w:r>
      <w:r w:rsidR="00D1642A" w:rsidRPr="00842D7B">
        <w:rPr>
          <w:sz w:val="16"/>
          <w:szCs w:val="16"/>
        </w:rPr>
        <w:t>sniegt Klientam</w:t>
      </w:r>
      <w:r w:rsidRPr="00842D7B">
        <w:rPr>
          <w:sz w:val="16"/>
          <w:szCs w:val="16"/>
        </w:rPr>
        <w:t xml:space="preserve"> </w:t>
      </w:r>
      <w:r w:rsidR="001A715A" w:rsidRPr="00842D7B">
        <w:rPr>
          <w:sz w:val="16"/>
          <w:szCs w:val="16"/>
        </w:rPr>
        <w:t>pakalpojumus</w:t>
      </w:r>
      <w:r w:rsidR="00E653B5" w:rsidRPr="00842D7B">
        <w:rPr>
          <w:sz w:val="16"/>
          <w:szCs w:val="16"/>
        </w:rPr>
        <w:t xml:space="preserve"> saskaņā ar  šī Līguma I daļā un tā P</w:t>
      </w:r>
      <w:r w:rsidR="00E2578C" w:rsidRPr="00842D7B">
        <w:rPr>
          <w:sz w:val="16"/>
          <w:szCs w:val="16"/>
        </w:rPr>
        <w:t>ielikumos norādīto pakalpojumu izvēli.</w:t>
      </w:r>
      <w:r w:rsidR="00131C40" w:rsidRPr="00842D7B">
        <w:rPr>
          <w:sz w:val="16"/>
          <w:szCs w:val="16"/>
        </w:rPr>
        <w:t xml:space="preserve"> </w:t>
      </w:r>
    </w:p>
    <w:p w14:paraId="24F3A04D" w14:textId="77777777" w:rsidR="00DD078D" w:rsidRPr="00842D7B" w:rsidRDefault="00E2578C" w:rsidP="0091408B">
      <w:pPr>
        <w:pStyle w:val="Heading2"/>
        <w:numPr>
          <w:ilvl w:val="0"/>
          <w:numId w:val="1"/>
        </w:numPr>
        <w:tabs>
          <w:tab w:val="left" w:pos="281"/>
        </w:tabs>
        <w:spacing w:before="21"/>
        <w:ind w:hanging="175"/>
        <w:jc w:val="both"/>
        <w:rPr>
          <w:sz w:val="20"/>
          <w:szCs w:val="20"/>
        </w:rPr>
      </w:pPr>
      <w:r w:rsidRPr="00842D7B">
        <w:rPr>
          <w:sz w:val="20"/>
          <w:szCs w:val="20"/>
        </w:rPr>
        <w:t>Pušu pienākumi un tiesības</w:t>
      </w:r>
      <w:r w:rsidR="00131C40" w:rsidRPr="00842D7B">
        <w:rPr>
          <w:sz w:val="20"/>
          <w:szCs w:val="20"/>
        </w:rPr>
        <w:t xml:space="preserve"> </w:t>
      </w:r>
    </w:p>
    <w:p w14:paraId="31597FEB" w14:textId="2F85A59B" w:rsidR="00DD078D" w:rsidRPr="00842D7B" w:rsidRDefault="00E2578C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"/>
        <w:ind w:left="142" w:firstLine="0"/>
        <w:jc w:val="both"/>
        <w:rPr>
          <w:b/>
          <w:bCs/>
          <w:sz w:val="20"/>
          <w:szCs w:val="20"/>
        </w:rPr>
      </w:pPr>
      <w:r w:rsidRPr="00842D7B">
        <w:rPr>
          <w:b/>
          <w:bCs/>
          <w:sz w:val="20"/>
          <w:szCs w:val="20"/>
        </w:rPr>
        <w:t xml:space="preserve">Izpildītājs </w:t>
      </w:r>
      <w:r w:rsidR="0083130A" w:rsidRPr="00842D7B">
        <w:rPr>
          <w:b/>
          <w:bCs/>
          <w:sz w:val="20"/>
          <w:szCs w:val="20"/>
        </w:rPr>
        <w:t>ir atbildīgs un apņemas</w:t>
      </w:r>
      <w:r w:rsidRPr="00842D7B">
        <w:rPr>
          <w:b/>
          <w:bCs/>
          <w:sz w:val="20"/>
          <w:szCs w:val="20"/>
        </w:rPr>
        <w:t>:</w:t>
      </w:r>
    </w:p>
    <w:p w14:paraId="518D1AF5" w14:textId="77777777" w:rsidR="00DD078D" w:rsidRPr="00842D7B" w:rsidRDefault="00E2578C" w:rsidP="009140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9"/>
        <w:ind w:left="142" w:hanging="37"/>
        <w:jc w:val="both"/>
      </w:pPr>
      <w:r w:rsidRPr="00842D7B">
        <w:rPr>
          <w:sz w:val="16"/>
          <w:szCs w:val="16"/>
        </w:rPr>
        <w:t>sniegt pakalpojumu saskaņā ar šī Līguma noteikumiem;</w:t>
      </w:r>
    </w:p>
    <w:p w14:paraId="2D5018E0" w14:textId="77777777" w:rsidR="00DD078D" w:rsidRPr="00842D7B" w:rsidRDefault="00E2578C" w:rsidP="009140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9"/>
        <w:ind w:left="142" w:hanging="37"/>
        <w:jc w:val="both"/>
      </w:pPr>
      <w:r w:rsidRPr="00842D7B">
        <w:rPr>
          <w:sz w:val="16"/>
          <w:szCs w:val="16"/>
        </w:rPr>
        <w:t>izsūtīt Klientam rēķinu uz Klienta e-pastu par Līgumā noteikto pakalpojumu.</w:t>
      </w:r>
    </w:p>
    <w:p w14:paraId="74D7041E" w14:textId="6FB37400" w:rsidR="00DD078D" w:rsidRPr="00842D7B" w:rsidRDefault="00E2578C" w:rsidP="0091408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05"/>
        </w:tabs>
        <w:spacing w:before="28"/>
        <w:ind w:left="142" w:right="37" w:hanging="37"/>
        <w:jc w:val="both"/>
      </w:pPr>
      <w:r w:rsidRPr="00842D7B">
        <w:rPr>
          <w:sz w:val="16"/>
          <w:szCs w:val="16"/>
        </w:rPr>
        <w:t xml:space="preserve">Izpildītājam ir pienākums ievērot Līgumā norādītos termiņus, kuri var tikt pagarināti, </w:t>
      </w:r>
      <w:r w:rsidR="0083130A" w:rsidRPr="00842D7B">
        <w:rPr>
          <w:sz w:val="16"/>
          <w:szCs w:val="16"/>
        </w:rPr>
        <w:t xml:space="preserve">tikai </w:t>
      </w:r>
      <w:r w:rsidR="001A715A" w:rsidRPr="00842D7B">
        <w:rPr>
          <w:sz w:val="16"/>
          <w:szCs w:val="16"/>
        </w:rPr>
        <w:t>P</w:t>
      </w:r>
      <w:r w:rsidRPr="00842D7B">
        <w:rPr>
          <w:sz w:val="16"/>
          <w:szCs w:val="16"/>
        </w:rPr>
        <w:t>usēm rakstiski (tajā skaitā arī pa e-pastu) vienojoties</w:t>
      </w:r>
      <w:r w:rsidR="00131C40" w:rsidRPr="00842D7B">
        <w:rPr>
          <w:sz w:val="16"/>
          <w:szCs w:val="16"/>
        </w:rPr>
        <w:t>. Tas attiecināms arī uz gadījumiem,</w:t>
      </w:r>
      <w:r w:rsidRPr="00842D7B">
        <w:rPr>
          <w:sz w:val="16"/>
          <w:szCs w:val="16"/>
        </w:rPr>
        <w:t xml:space="preserve"> kad </w:t>
      </w:r>
      <w:r w:rsidR="001A715A" w:rsidRPr="00842D7B">
        <w:rPr>
          <w:sz w:val="16"/>
          <w:szCs w:val="16"/>
        </w:rPr>
        <w:t xml:space="preserve">Izpildītājs nevar šos termiņus ievērot </w:t>
      </w:r>
      <w:r w:rsidRPr="00842D7B">
        <w:rPr>
          <w:sz w:val="16"/>
          <w:szCs w:val="16"/>
        </w:rPr>
        <w:t>objektīvu iemeslu dēļ</w:t>
      </w:r>
      <w:r w:rsidR="001A715A" w:rsidRPr="00842D7B">
        <w:rPr>
          <w:sz w:val="16"/>
          <w:szCs w:val="16"/>
        </w:rPr>
        <w:t>.</w:t>
      </w:r>
    </w:p>
    <w:p w14:paraId="77C5DC52" w14:textId="77777777" w:rsidR="00DD078D" w:rsidRPr="00842D7B" w:rsidRDefault="00E2578C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05"/>
          <w:tab w:val="left" w:pos="5103"/>
        </w:tabs>
        <w:spacing w:before="28"/>
        <w:ind w:left="142" w:right="37" w:hanging="37"/>
        <w:jc w:val="both"/>
      </w:pPr>
      <w:r w:rsidRPr="00842D7B">
        <w:rPr>
          <w:sz w:val="16"/>
          <w:szCs w:val="16"/>
        </w:rPr>
        <w:t xml:space="preserve">Izpildītājs </w:t>
      </w:r>
      <w:r w:rsidR="00625D9B" w:rsidRPr="00842D7B">
        <w:rPr>
          <w:sz w:val="16"/>
          <w:szCs w:val="16"/>
        </w:rPr>
        <w:t>bez kavēšanās uzs</w:t>
      </w:r>
      <w:r w:rsidR="005A3A8E" w:rsidRPr="00842D7B">
        <w:rPr>
          <w:sz w:val="16"/>
          <w:szCs w:val="16"/>
        </w:rPr>
        <w:t xml:space="preserve">āk </w:t>
      </w:r>
      <w:r w:rsidR="00650AD6" w:rsidRPr="00842D7B">
        <w:rPr>
          <w:sz w:val="16"/>
          <w:szCs w:val="16"/>
        </w:rPr>
        <w:t xml:space="preserve">pasūtītā </w:t>
      </w:r>
      <w:r w:rsidR="005A3A8E" w:rsidRPr="00842D7B">
        <w:rPr>
          <w:sz w:val="16"/>
          <w:szCs w:val="16"/>
        </w:rPr>
        <w:t>pakalpojum</w:t>
      </w:r>
      <w:r w:rsidR="00077838" w:rsidRPr="00842D7B">
        <w:rPr>
          <w:sz w:val="16"/>
          <w:szCs w:val="16"/>
        </w:rPr>
        <w:t>a</w:t>
      </w:r>
      <w:r w:rsidR="005A3A8E" w:rsidRPr="00842D7B">
        <w:rPr>
          <w:sz w:val="16"/>
          <w:szCs w:val="16"/>
        </w:rPr>
        <w:t xml:space="preserve"> izpildi</w:t>
      </w:r>
      <w:r w:rsidRPr="00842D7B">
        <w:rPr>
          <w:sz w:val="16"/>
          <w:szCs w:val="16"/>
        </w:rPr>
        <w:t>, nodrošinot</w:t>
      </w:r>
      <w:r w:rsidR="005A3A8E" w:rsidRPr="00842D7B">
        <w:rPr>
          <w:sz w:val="16"/>
          <w:szCs w:val="16"/>
        </w:rPr>
        <w:t xml:space="preserve"> </w:t>
      </w:r>
      <w:r w:rsidR="00131C40" w:rsidRPr="00842D7B">
        <w:rPr>
          <w:sz w:val="16"/>
          <w:szCs w:val="16"/>
        </w:rPr>
        <w:t xml:space="preserve">speciālistu piesaisti un iedalot </w:t>
      </w:r>
      <w:r w:rsidR="00E360D5" w:rsidRPr="00842D7B">
        <w:rPr>
          <w:sz w:val="16"/>
          <w:szCs w:val="16"/>
        </w:rPr>
        <w:t xml:space="preserve">nepieciešamos </w:t>
      </w:r>
      <w:r w:rsidRPr="00842D7B">
        <w:rPr>
          <w:sz w:val="16"/>
          <w:szCs w:val="16"/>
        </w:rPr>
        <w:t>tehnisko</w:t>
      </w:r>
      <w:r w:rsidR="00131C40" w:rsidRPr="00842D7B">
        <w:rPr>
          <w:sz w:val="16"/>
          <w:szCs w:val="16"/>
        </w:rPr>
        <w:t>s</w:t>
      </w:r>
      <w:r w:rsidRPr="00842D7B">
        <w:rPr>
          <w:sz w:val="16"/>
          <w:szCs w:val="16"/>
        </w:rPr>
        <w:t xml:space="preserve"> resursu</w:t>
      </w:r>
      <w:r w:rsidR="00131C40" w:rsidRPr="00842D7B">
        <w:rPr>
          <w:sz w:val="16"/>
          <w:szCs w:val="16"/>
        </w:rPr>
        <w:t>s</w:t>
      </w:r>
      <w:r w:rsidR="00650AD6" w:rsidRPr="00842D7B">
        <w:rPr>
          <w:sz w:val="16"/>
          <w:szCs w:val="16"/>
        </w:rPr>
        <w:t>, kā arī - paziņojot par darbu uzsākšanu.</w:t>
      </w:r>
      <w:r w:rsidR="00077838" w:rsidRPr="00842D7B">
        <w:rPr>
          <w:sz w:val="16"/>
          <w:szCs w:val="16"/>
        </w:rPr>
        <w:t xml:space="preserve"> </w:t>
      </w:r>
      <w:r w:rsidR="00E360D5" w:rsidRPr="00842D7B">
        <w:rPr>
          <w:sz w:val="16"/>
          <w:szCs w:val="16"/>
        </w:rPr>
        <w:t xml:space="preserve"> </w:t>
      </w:r>
    </w:p>
    <w:p w14:paraId="7CA22581" w14:textId="77777777" w:rsidR="00DD078D" w:rsidRPr="00842D7B" w:rsidRDefault="00E2578C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05"/>
        </w:tabs>
        <w:spacing w:before="30"/>
        <w:ind w:left="142" w:right="37" w:hanging="37"/>
        <w:jc w:val="both"/>
      </w:pPr>
      <w:r w:rsidRPr="00842D7B">
        <w:rPr>
          <w:sz w:val="16"/>
          <w:szCs w:val="16"/>
        </w:rPr>
        <w:t>Izpildītājs nodrošina Līgum</w:t>
      </w:r>
      <w:r w:rsidR="005A3A8E" w:rsidRPr="00842D7B">
        <w:rPr>
          <w:sz w:val="16"/>
          <w:szCs w:val="16"/>
        </w:rPr>
        <w:t>ā</w:t>
      </w:r>
      <w:r w:rsidRPr="00842D7B">
        <w:rPr>
          <w:sz w:val="16"/>
          <w:szCs w:val="16"/>
        </w:rPr>
        <w:t xml:space="preserve"> noteikto pakalpojumu sniegšanu </w:t>
      </w:r>
      <w:r w:rsidR="005A3A8E" w:rsidRPr="00842D7B">
        <w:rPr>
          <w:sz w:val="16"/>
          <w:szCs w:val="16"/>
        </w:rPr>
        <w:t xml:space="preserve">visā </w:t>
      </w:r>
      <w:r w:rsidRPr="00842D7B">
        <w:rPr>
          <w:sz w:val="16"/>
          <w:szCs w:val="16"/>
        </w:rPr>
        <w:t xml:space="preserve">Līguma darbības periodā ar nosacījumu, </w:t>
      </w:r>
      <w:r w:rsidR="005A3A8E" w:rsidRPr="00842D7B">
        <w:rPr>
          <w:sz w:val="16"/>
          <w:szCs w:val="16"/>
        </w:rPr>
        <w:t>k</w:t>
      </w:r>
      <w:r w:rsidRPr="00842D7B">
        <w:rPr>
          <w:sz w:val="16"/>
          <w:szCs w:val="16"/>
        </w:rPr>
        <w:t>a Klients ir savlaicīgi izpildījis savas šajā Līgumā noteiktās saistības.</w:t>
      </w:r>
    </w:p>
    <w:p w14:paraId="7385BF78" w14:textId="376E52C4" w:rsidR="00DD078D" w:rsidRPr="00842D7B" w:rsidRDefault="00E2578C" w:rsidP="009E70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05"/>
        </w:tabs>
        <w:spacing w:before="30"/>
        <w:ind w:left="142" w:right="37" w:hanging="37"/>
        <w:jc w:val="both"/>
      </w:pPr>
      <w:r w:rsidRPr="00842D7B">
        <w:rPr>
          <w:sz w:val="16"/>
          <w:szCs w:val="16"/>
        </w:rPr>
        <w:t>Pakalpojuma darbības laikā Izpildītājs nodrošina Klientam</w:t>
      </w:r>
      <w:r w:rsidR="009E7060" w:rsidRPr="00842D7B">
        <w:t xml:space="preserve"> </w:t>
      </w:r>
      <w:r w:rsidRPr="00842D7B">
        <w:rPr>
          <w:sz w:val="16"/>
          <w:szCs w:val="16"/>
        </w:rPr>
        <w:t>tehnisko atbalstu, statistikas pieejamību, reakciju, nepieciešamo izmaiņu veikšanu un pārvaldību, kā arī risina citus ar Līguma izpildi saistītus jautājumus.</w:t>
      </w:r>
    </w:p>
    <w:p w14:paraId="6D0F574D" w14:textId="15C0AC9C" w:rsidR="00DD078D" w:rsidRPr="00842D7B" w:rsidRDefault="00E2578C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05"/>
        </w:tabs>
        <w:spacing w:before="30"/>
        <w:ind w:left="142" w:right="37" w:hanging="37"/>
        <w:jc w:val="both"/>
      </w:pPr>
      <w:r w:rsidRPr="00842D7B">
        <w:rPr>
          <w:sz w:val="16"/>
          <w:szCs w:val="16"/>
        </w:rPr>
        <w:t xml:space="preserve">Izpildītājs ir tiesīgs neizvietot tādu klienta izvēlētā </w:t>
      </w:r>
      <w:r w:rsidR="005A3A8E" w:rsidRPr="00842D7B">
        <w:rPr>
          <w:sz w:val="16"/>
          <w:szCs w:val="16"/>
        </w:rPr>
        <w:t xml:space="preserve">pakalpojuma </w:t>
      </w:r>
      <w:r w:rsidRPr="00842D7B">
        <w:rPr>
          <w:sz w:val="16"/>
          <w:szCs w:val="16"/>
        </w:rPr>
        <w:t>abonēšanas saturu, kas ir kļūdains vai ir pretrunā ar Latvijas Republikas tiesību aktiem.</w:t>
      </w:r>
    </w:p>
    <w:p w14:paraId="009516CB" w14:textId="34042042" w:rsidR="00DD078D" w:rsidRPr="00842D7B" w:rsidRDefault="00E2578C" w:rsidP="00FF78A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9"/>
        <w:ind w:left="142" w:firstLine="0"/>
        <w:jc w:val="both"/>
      </w:pPr>
      <w:r w:rsidRPr="00842D7B">
        <w:rPr>
          <w:sz w:val="16"/>
          <w:szCs w:val="16"/>
        </w:rPr>
        <w:t>Izpildītājs pakalpojumu sniegšanas laikā ievēro interneta mārketinga partneru prasības, politiku, metodiku attiecībā uz pakalpojuma saturu.</w:t>
      </w:r>
    </w:p>
    <w:p w14:paraId="729819EC" w14:textId="7EFAD321" w:rsidR="00DD078D" w:rsidRPr="00842D7B" w:rsidRDefault="00E2578C" w:rsidP="00FF78A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8"/>
        <w:ind w:left="142" w:right="37" w:firstLine="0"/>
        <w:jc w:val="both"/>
      </w:pPr>
      <w:r w:rsidRPr="00842D7B">
        <w:rPr>
          <w:sz w:val="16"/>
          <w:szCs w:val="16"/>
        </w:rPr>
        <w:t>Šī līguma izpild</w:t>
      </w:r>
      <w:r w:rsidR="007F7928" w:rsidRPr="00842D7B">
        <w:rPr>
          <w:sz w:val="16"/>
          <w:szCs w:val="16"/>
        </w:rPr>
        <w:t>ei</w:t>
      </w:r>
      <w:r w:rsidRPr="00842D7B">
        <w:rPr>
          <w:sz w:val="16"/>
          <w:szCs w:val="16"/>
        </w:rPr>
        <w:t xml:space="preserve"> Izpildītājs ir tiesīgs piesaistīt apakšuzņēmējus</w:t>
      </w:r>
      <w:r w:rsidR="005A3A8E" w:rsidRPr="00842D7B">
        <w:rPr>
          <w:sz w:val="16"/>
          <w:szCs w:val="16"/>
        </w:rPr>
        <w:t xml:space="preserve">, uzņemoties atbildību par tiem uzticēto pienākumu izpildi. </w:t>
      </w:r>
    </w:p>
    <w:p w14:paraId="50276B12" w14:textId="6307AA25" w:rsidR="00327894" w:rsidRPr="00842D7B" w:rsidRDefault="00327894" w:rsidP="00FF78A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28"/>
        <w:ind w:left="142" w:right="37" w:firstLine="0"/>
        <w:jc w:val="both"/>
      </w:pPr>
      <w:r w:rsidRPr="00842D7B">
        <w:rPr>
          <w:sz w:val="16"/>
          <w:szCs w:val="16"/>
        </w:rPr>
        <w:t>Ja pakalpojums nevar tikt sniegts Izpildītāja vainas dēļ, Klientam ir tiesības pieprasīt līdzvērtīga pakalpojuma sniegšanu vai abonēšanas perioda bezatlīdzības pagarināšanu.</w:t>
      </w:r>
    </w:p>
    <w:p w14:paraId="13436BFB" w14:textId="77777777" w:rsidR="00DD078D" w:rsidRPr="00842D7B" w:rsidRDefault="0055696D" w:rsidP="0091408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/>
        <w:ind w:left="142" w:firstLine="0"/>
        <w:jc w:val="both"/>
        <w:rPr>
          <w:b/>
          <w:bCs/>
          <w:sz w:val="20"/>
          <w:szCs w:val="20"/>
        </w:rPr>
      </w:pPr>
      <w:r w:rsidRPr="00842D7B">
        <w:rPr>
          <w:b/>
          <w:bCs/>
          <w:sz w:val="20"/>
          <w:szCs w:val="20"/>
        </w:rPr>
        <w:t>K</w:t>
      </w:r>
      <w:r w:rsidR="00E2578C" w:rsidRPr="00842D7B">
        <w:rPr>
          <w:b/>
          <w:bCs/>
          <w:sz w:val="20"/>
          <w:szCs w:val="20"/>
        </w:rPr>
        <w:t>lients ir atbildīgs un apņemas:</w:t>
      </w:r>
    </w:p>
    <w:p w14:paraId="1C9238E1" w14:textId="77777777" w:rsidR="00DD078D" w:rsidRPr="00842D7B" w:rsidRDefault="009D55F1" w:rsidP="009D55F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9"/>
        <w:ind w:left="142"/>
      </w:pPr>
      <w:r w:rsidRPr="00842D7B">
        <w:rPr>
          <w:sz w:val="16"/>
          <w:szCs w:val="16"/>
        </w:rPr>
        <w:t xml:space="preserve">2.10.1. </w:t>
      </w:r>
      <w:r w:rsidR="00E2578C" w:rsidRPr="00842D7B">
        <w:rPr>
          <w:sz w:val="16"/>
          <w:szCs w:val="16"/>
        </w:rPr>
        <w:t>savlaicīgi veikt rēķina apmaksu par  pakalpojumiem;</w:t>
      </w:r>
    </w:p>
    <w:p w14:paraId="309CC829" w14:textId="69CD9E2A" w:rsidR="00C73529" w:rsidRPr="00842D7B" w:rsidRDefault="009D55F1" w:rsidP="009D55F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8"/>
        <w:ind w:left="142" w:right="37"/>
        <w:rPr>
          <w:sz w:val="16"/>
          <w:szCs w:val="16"/>
        </w:rPr>
      </w:pPr>
      <w:r w:rsidRPr="00842D7B">
        <w:rPr>
          <w:sz w:val="16"/>
          <w:szCs w:val="16"/>
        </w:rPr>
        <w:t xml:space="preserve">2.10.2. </w:t>
      </w:r>
      <w:r w:rsidR="00E2578C" w:rsidRPr="00842D7B">
        <w:rPr>
          <w:sz w:val="16"/>
          <w:szCs w:val="16"/>
        </w:rPr>
        <w:t xml:space="preserve">sniegt </w:t>
      </w:r>
      <w:r w:rsidR="00C73529" w:rsidRPr="00842D7B">
        <w:rPr>
          <w:sz w:val="16"/>
          <w:szCs w:val="16"/>
        </w:rPr>
        <w:t xml:space="preserve">Izpildītājam visu </w:t>
      </w:r>
      <w:r w:rsidR="00E2578C" w:rsidRPr="00842D7B">
        <w:rPr>
          <w:sz w:val="16"/>
          <w:szCs w:val="16"/>
        </w:rPr>
        <w:t xml:space="preserve">pakalpojuma </w:t>
      </w:r>
      <w:r w:rsidR="00C73529" w:rsidRPr="00842D7B">
        <w:rPr>
          <w:sz w:val="16"/>
          <w:szCs w:val="16"/>
        </w:rPr>
        <w:t>izpildei</w:t>
      </w:r>
      <w:r w:rsidR="00E2578C" w:rsidRPr="00842D7B">
        <w:rPr>
          <w:sz w:val="16"/>
          <w:szCs w:val="16"/>
        </w:rPr>
        <w:t xml:space="preserve"> </w:t>
      </w:r>
      <w:r w:rsidR="00C73529" w:rsidRPr="00842D7B">
        <w:rPr>
          <w:sz w:val="16"/>
          <w:szCs w:val="16"/>
        </w:rPr>
        <w:t>nepieciešamo informāciju</w:t>
      </w:r>
      <w:r w:rsidR="00E2578C" w:rsidRPr="00842D7B">
        <w:rPr>
          <w:sz w:val="16"/>
          <w:szCs w:val="16"/>
        </w:rPr>
        <w:t xml:space="preserve"> 2 nedēļ</w:t>
      </w:r>
      <w:r w:rsidR="008C44AF" w:rsidRPr="00842D7B">
        <w:rPr>
          <w:sz w:val="16"/>
          <w:szCs w:val="16"/>
        </w:rPr>
        <w:t>u laikā</w:t>
      </w:r>
      <w:r w:rsidR="00E2578C" w:rsidRPr="00842D7B">
        <w:rPr>
          <w:sz w:val="16"/>
          <w:szCs w:val="16"/>
        </w:rPr>
        <w:t xml:space="preserve"> no </w:t>
      </w:r>
      <w:r w:rsidR="0083130A" w:rsidRPr="00842D7B">
        <w:rPr>
          <w:sz w:val="16"/>
          <w:szCs w:val="16"/>
        </w:rPr>
        <w:t>L</w:t>
      </w:r>
      <w:r w:rsidR="00E2578C" w:rsidRPr="00842D7B">
        <w:rPr>
          <w:sz w:val="16"/>
          <w:szCs w:val="16"/>
        </w:rPr>
        <w:t>īguma noslēgšanas brīža</w:t>
      </w:r>
      <w:r w:rsidRPr="00842D7B">
        <w:rPr>
          <w:sz w:val="16"/>
          <w:szCs w:val="16"/>
        </w:rPr>
        <w:t>;</w:t>
      </w:r>
    </w:p>
    <w:p w14:paraId="09B79E1F" w14:textId="34A45E69" w:rsidR="00DD078D" w:rsidRPr="00842D7B" w:rsidRDefault="009D55F1" w:rsidP="009D55F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8"/>
        <w:ind w:left="142" w:right="37"/>
      </w:pPr>
      <w:r w:rsidRPr="00842D7B">
        <w:rPr>
          <w:sz w:val="16"/>
          <w:szCs w:val="16"/>
        </w:rPr>
        <w:t>2.10.3.</w:t>
      </w:r>
      <w:r w:rsidR="00E2578C" w:rsidRPr="00842D7B">
        <w:rPr>
          <w:sz w:val="16"/>
          <w:szCs w:val="16"/>
        </w:rPr>
        <w:t xml:space="preserve"> iesniegt Izpildītājam informāciju par izmaiņām: ja notikusi reorganizācija, adreses maiņa, kontaktinformācijas</w:t>
      </w:r>
      <w:r w:rsidR="0083130A" w:rsidRPr="00842D7B">
        <w:rPr>
          <w:sz w:val="16"/>
          <w:szCs w:val="16"/>
        </w:rPr>
        <w:t xml:space="preserve"> vai </w:t>
      </w:r>
      <w:r w:rsidR="00E2578C" w:rsidRPr="00842D7B">
        <w:rPr>
          <w:sz w:val="16"/>
          <w:szCs w:val="16"/>
        </w:rPr>
        <w:t xml:space="preserve"> Līguma kontaktpersonas maiņa</w:t>
      </w:r>
      <w:r w:rsidR="0083130A" w:rsidRPr="00842D7B">
        <w:rPr>
          <w:sz w:val="16"/>
          <w:szCs w:val="16"/>
        </w:rPr>
        <w:t xml:space="preserve">, </w:t>
      </w:r>
      <w:r w:rsidR="00E2578C" w:rsidRPr="00842D7B">
        <w:rPr>
          <w:sz w:val="16"/>
          <w:szCs w:val="16"/>
        </w:rPr>
        <w:t xml:space="preserve"> notikušas izmaiņas </w:t>
      </w:r>
      <w:r w:rsidR="0083130A" w:rsidRPr="00842D7B">
        <w:rPr>
          <w:sz w:val="16"/>
          <w:szCs w:val="16"/>
        </w:rPr>
        <w:t xml:space="preserve">sniegtajos </w:t>
      </w:r>
      <w:r w:rsidR="00E2578C" w:rsidRPr="00842D7B">
        <w:rPr>
          <w:sz w:val="16"/>
          <w:szCs w:val="16"/>
        </w:rPr>
        <w:t>pakalpojumos.</w:t>
      </w:r>
    </w:p>
    <w:p w14:paraId="6439BAD7" w14:textId="77777777" w:rsidR="00DD078D" w:rsidRPr="00842D7B" w:rsidRDefault="00E2578C" w:rsidP="00F358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"/>
        <w:ind w:left="142" w:firstLine="0"/>
        <w:jc w:val="both"/>
      </w:pPr>
      <w:r w:rsidRPr="00842D7B">
        <w:rPr>
          <w:sz w:val="16"/>
          <w:szCs w:val="16"/>
        </w:rPr>
        <w:t>Klientam ir pienākums līdzdarboties attiecīgo kontu izveides vai autorizācijas procesos</w:t>
      </w:r>
      <w:r w:rsidR="00625D9B" w:rsidRPr="00842D7B">
        <w:rPr>
          <w:sz w:val="16"/>
          <w:szCs w:val="16"/>
        </w:rPr>
        <w:t>, ja tas nepieciešams Līguma izpildei.</w:t>
      </w:r>
    </w:p>
    <w:p w14:paraId="15C1B10F" w14:textId="7AB401DC" w:rsidR="00DD078D" w:rsidRPr="00842D7B" w:rsidRDefault="006F0AE1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8"/>
        <w:ind w:left="142" w:right="37" w:firstLine="0"/>
        <w:jc w:val="both"/>
      </w:pPr>
      <w:r w:rsidRPr="00842D7B">
        <w:rPr>
          <w:sz w:val="16"/>
          <w:szCs w:val="16"/>
        </w:rPr>
        <w:t>Pakalpojuma saskaņošanas un apstiprināšanas</w:t>
      </w:r>
      <w:r w:rsidR="00E2578C" w:rsidRPr="00842D7B">
        <w:rPr>
          <w:sz w:val="16"/>
          <w:szCs w:val="16"/>
        </w:rPr>
        <w:t xml:space="preserve"> laikā Klient</w:t>
      </w:r>
      <w:r w:rsidR="007F7928" w:rsidRPr="00842D7B">
        <w:rPr>
          <w:sz w:val="16"/>
          <w:szCs w:val="16"/>
        </w:rPr>
        <w:t>am</w:t>
      </w:r>
      <w:r w:rsidR="00E2578C" w:rsidRPr="00842D7B">
        <w:rPr>
          <w:sz w:val="16"/>
          <w:szCs w:val="16"/>
        </w:rPr>
        <w:t xml:space="preserve"> ir tiesī</w:t>
      </w:r>
      <w:r w:rsidR="007F7928" w:rsidRPr="00842D7B">
        <w:rPr>
          <w:sz w:val="16"/>
          <w:szCs w:val="16"/>
        </w:rPr>
        <w:t xml:space="preserve">bas un pienākums </w:t>
      </w:r>
      <w:r w:rsidR="00E2578C" w:rsidRPr="00842D7B">
        <w:rPr>
          <w:sz w:val="16"/>
          <w:szCs w:val="16"/>
        </w:rPr>
        <w:t>nekavējoties informēt Izpildītāju par nepieciešamajiem labojumiem. Ja Klients nekavējoties nav informējis Izpildītāju par nepieciešamaj</w:t>
      </w:r>
      <w:r w:rsidR="002F0BDD" w:rsidRPr="00842D7B">
        <w:rPr>
          <w:sz w:val="16"/>
          <w:szCs w:val="16"/>
        </w:rPr>
        <w:t>iem  labojumiem</w:t>
      </w:r>
      <w:r w:rsidR="00E2578C" w:rsidRPr="00842D7B">
        <w:rPr>
          <w:sz w:val="16"/>
          <w:szCs w:val="16"/>
        </w:rPr>
        <w:t>, tad Puses uzskata, ka Klients ar pasūtījuma izpildi ir apmierināts.</w:t>
      </w:r>
    </w:p>
    <w:p w14:paraId="286FBEE7" w14:textId="4CEFC79B" w:rsidR="00422787" w:rsidRDefault="00EF6E6D" w:rsidP="00F358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8"/>
        <w:ind w:left="142" w:right="3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2.13. </w:t>
      </w:r>
      <w:r w:rsidR="00625D9B" w:rsidRPr="00842D7B">
        <w:rPr>
          <w:sz w:val="16"/>
          <w:szCs w:val="16"/>
        </w:rPr>
        <w:t xml:space="preserve">Ja </w:t>
      </w:r>
      <w:r w:rsidR="004B5D56" w:rsidRPr="00842D7B">
        <w:rPr>
          <w:sz w:val="16"/>
          <w:szCs w:val="16"/>
        </w:rPr>
        <w:t xml:space="preserve">Klienta vainas dēļ </w:t>
      </w:r>
      <w:r w:rsidR="00625D9B" w:rsidRPr="00842D7B">
        <w:rPr>
          <w:sz w:val="16"/>
          <w:szCs w:val="16"/>
        </w:rPr>
        <w:t xml:space="preserve">pakalpojums nevar tikt sniegts, t.sk. – </w:t>
      </w:r>
      <w:r w:rsidR="004B5D56" w:rsidRPr="00842D7B">
        <w:rPr>
          <w:sz w:val="16"/>
          <w:szCs w:val="16"/>
        </w:rPr>
        <w:t xml:space="preserve">ja </w:t>
      </w:r>
      <w:r w:rsidR="00625D9B" w:rsidRPr="00842D7B">
        <w:rPr>
          <w:sz w:val="16"/>
          <w:szCs w:val="16"/>
        </w:rPr>
        <w:t>Līguma apmaksas kavējums pārsniedz 90 kalendārās dienas, tas izraisa Izpildītājam tiesības uz neatliekamu visas atlikušās summas prasījumu</w:t>
      </w:r>
      <w:r w:rsidR="001A715A" w:rsidRPr="00842D7B">
        <w:rPr>
          <w:sz w:val="16"/>
          <w:szCs w:val="16"/>
        </w:rPr>
        <w:t xml:space="preserve">. Izpildītājs patur tiesības </w:t>
      </w:r>
      <w:r w:rsidR="00E53547" w:rsidRPr="00842D7B">
        <w:rPr>
          <w:sz w:val="16"/>
          <w:szCs w:val="16"/>
        </w:rPr>
        <w:t>ierobežot pakalpojuma sniegšanu</w:t>
      </w:r>
      <w:r w:rsidR="001A715A" w:rsidRPr="00842D7B">
        <w:rPr>
          <w:sz w:val="16"/>
          <w:szCs w:val="16"/>
        </w:rPr>
        <w:t xml:space="preserve"> līdz saistību nokārtošanai.</w:t>
      </w:r>
    </w:p>
    <w:p w14:paraId="27B8791B" w14:textId="2CF0AED4" w:rsidR="002F0BDD" w:rsidRPr="00842D7B" w:rsidRDefault="002F0BDD" w:rsidP="00F358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8"/>
        <w:ind w:left="142" w:right="37"/>
        <w:jc w:val="both"/>
        <w:rPr>
          <w:sz w:val="16"/>
          <w:szCs w:val="16"/>
        </w:rPr>
      </w:pPr>
      <w:r w:rsidRPr="00842D7B">
        <w:rPr>
          <w:sz w:val="16"/>
          <w:szCs w:val="16"/>
        </w:rPr>
        <w:t>2.14. Klients pilnībā atbild par par sniegto ziņu saturu un pareizību, kā arī par pretenzijām ētikas, konkurences, personas datu aizsardzības un autortiesību jautājumos.</w:t>
      </w:r>
    </w:p>
    <w:p w14:paraId="4E9852BF" w14:textId="77777777" w:rsidR="00DD078D" w:rsidRPr="00842D7B" w:rsidRDefault="00E2578C" w:rsidP="0091408B">
      <w:pPr>
        <w:pStyle w:val="Heading2"/>
        <w:numPr>
          <w:ilvl w:val="0"/>
          <w:numId w:val="1"/>
        </w:numPr>
        <w:tabs>
          <w:tab w:val="left" w:pos="281"/>
        </w:tabs>
        <w:spacing w:before="21"/>
        <w:ind w:left="142" w:hanging="36"/>
        <w:jc w:val="both"/>
        <w:rPr>
          <w:sz w:val="20"/>
          <w:szCs w:val="20"/>
        </w:rPr>
      </w:pPr>
      <w:r w:rsidRPr="00842D7B">
        <w:rPr>
          <w:sz w:val="20"/>
          <w:szCs w:val="20"/>
        </w:rPr>
        <w:t>Maksa par pakalpojumu un norēķinu kārtība</w:t>
      </w:r>
    </w:p>
    <w:p w14:paraId="44AB52D0" w14:textId="5A4FAEA5" w:rsidR="00DD078D" w:rsidRPr="00842D7B" w:rsidRDefault="00E2578C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28"/>
        <w:ind w:left="142" w:right="37" w:hanging="36"/>
        <w:jc w:val="both"/>
      </w:pPr>
      <w:r w:rsidRPr="00842D7B">
        <w:rPr>
          <w:sz w:val="16"/>
          <w:szCs w:val="16"/>
        </w:rPr>
        <w:t>Puses vienojas, ka rēķini tiek sagatavoti elektroniski, un t</w:t>
      </w:r>
      <w:r w:rsidR="00726909" w:rsidRPr="00842D7B">
        <w:rPr>
          <w:sz w:val="16"/>
          <w:szCs w:val="16"/>
        </w:rPr>
        <w:t>o</w:t>
      </w:r>
      <w:r w:rsidRPr="00842D7B">
        <w:rPr>
          <w:sz w:val="16"/>
          <w:szCs w:val="16"/>
        </w:rPr>
        <w:t xml:space="preserve"> izdruka ir derīga bez Izpildītāja paraksta</w:t>
      </w:r>
      <w:r w:rsidR="002425C9" w:rsidRPr="00842D7B">
        <w:rPr>
          <w:sz w:val="16"/>
          <w:szCs w:val="16"/>
        </w:rPr>
        <w:t xml:space="preserve">. </w:t>
      </w:r>
      <w:r w:rsidRPr="00842D7B">
        <w:rPr>
          <w:sz w:val="16"/>
          <w:szCs w:val="16"/>
        </w:rPr>
        <w:t xml:space="preserve">Klients apņemas veikt apmaksu atbilstoši saskaņotajam maksāšanas grafikam, veicot maksājumus 14 dienu laikā no rēķina </w:t>
      </w:r>
      <w:r w:rsidR="002F0BDD" w:rsidRPr="00842D7B">
        <w:rPr>
          <w:sz w:val="16"/>
          <w:szCs w:val="16"/>
        </w:rPr>
        <w:t xml:space="preserve"> izsūtīšanas </w:t>
      </w:r>
      <w:r w:rsidRPr="00842D7B">
        <w:rPr>
          <w:sz w:val="16"/>
          <w:szCs w:val="16"/>
        </w:rPr>
        <w:t>brīža.</w:t>
      </w:r>
    </w:p>
    <w:p w14:paraId="7B94BED7" w14:textId="2EECC7B2" w:rsidR="00EA614D" w:rsidRPr="003A44D3" w:rsidRDefault="00EA614D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28"/>
        <w:ind w:left="142" w:right="37" w:hanging="36"/>
        <w:jc w:val="both"/>
        <w:rPr>
          <w:sz w:val="16"/>
          <w:szCs w:val="16"/>
        </w:rPr>
      </w:pPr>
      <w:r w:rsidRPr="00842D7B">
        <w:rPr>
          <w:sz w:val="16"/>
          <w:szCs w:val="16"/>
        </w:rPr>
        <w:t xml:space="preserve">Par termiņā neveiktu maksājumu Klients Izpildītājam maksā līgumiskos </w:t>
      </w:r>
      <w:r w:rsidRPr="003A44D3">
        <w:rPr>
          <w:sz w:val="16"/>
          <w:szCs w:val="16"/>
        </w:rPr>
        <w:t>procentus 0.5</w:t>
      </w:r>
      <w:r w:rsidR="00FF78AA" w:rsidRPr="003A44D3">
        <w:rPr>
          <w:sz w:val="16"/>
          <w:szCs w:val="16"/>
        </w:rPr>
        <w:t>%</w:t>
      </w:r>
      <w:r w:rsidRPr="003A44D3">
        <w:rPr>
          <w:sz w:val="16"/>
          <w:szCs w:val="16"/>
        </w:rPr>
        <w:t xml:space="preserve"> apmērā no laikus nesamaksātās summas par katru nokavēto </w:t>
      </w:r>
      <w:r w:rsidR="008277FF" w:rsidRPr="003A44D3">
        <w:rPr>
          <w:sz w:val="16"/>
          <w:szCs w:val="16"/>
        </w:rPr>
        <w:t>kalendāro d</w:t>
      </w:r>
      <w:r w:rsidRPr="003A44D3">
        <w:rPr>
          <w:sz w:val="16"/>
          <w:szCs w:val="16"/>
        </w:rPr>
        <w:t>ienu</w:t>
      </w:r>
      <w:r w:rsidR="008277FF" w:rsidRPr="003A44D3">
        <w:rPr>
          <w:sz w:val="16"/>
          <w:szCs w:val="16"/>
        </w:rPr>
        <w:t>.</w:t>
      </w:r>
    </w:p>
    <w:p w14:paraId="4CB5CE0E" w14:textId="3F1D8C27" w:rsidR="003A44D3" w:rsidRPr="008F3D52" w:rsidRDefault="003A44D3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28"/>
        <w:ind w:left="142" w:right="37" w:hanging="36"/>
        <w:jc w:val="both"/>
        <w:rPr>
          <w:color w:val="000000" w:themeColor="text1"/>
          <w:sz w:val="16"/>
          <w:szCs w:val="16"/>
        </w:rPr>
      </w:pPr>
      <w:r w:rsidRPr="003A44D3">
        <w:rPr>
          <w:color w:val="222222"/>
          <w:sz w:val="16"/>
          <w:szCs w:val="16"/>
          <w:shd w:val="clear" w:color="auto" w:fill="FFFFFF"/>
        </w:rPr>
        <w:t xml:space="preserve">Ja Klients pārtrauc Līgumu pirms abonēšanas perioda beigām, Klients apņemās </w:t>
      </w:r>
      <w:r w:rsidRPr="00CA7C11">
        <w:rPr>
          <w:color w:val="222222"/>
          <w:sz w:val="16"/>
          <w:szCs w:val="16"/>
          <w:shd w:val="clear" w:color="auto" w:fill="FFFFFF"/>
        </w:rPr>
        <w:t xml:space="preserve">veikt </w:t>
      </w:r>
      <w:r w:rsidRPr="008F3D52">
        <w:rPr>
          <w:color w:val="000000" w:themeColor="text1"/>
          <w:sz w:val="16"/>
          <w:szCs w:val="16"/>
          <w:shd w:val="clear" w:color="auto" w:fill="FFFFFF"/>
        </w:rPr>
        <w:t xml:space="preserve">apmaksu 80 % apmērā no atlikušā abonēšanas perioda kopējās summas, tādējādi kompensējot </w:t>
      </w:r>
      <w:r w:rsidRPr="008F3D52">
        <w:rPr>
          <w:color w:val="000000" w:themeColor="text1"/>
          <w:sz w:val="16"/>
          <w:szCs w:val="16"/>
          <w:shd w:val="clear" w:color="auto" w:fill="FFFFFF"/>
        </w:rPr>
        <w:t>Izpildītājam resursus, ko tas ieguldījis pakalpojuma  sagatavošanai un sniegšanai (tajā skaitā -  nolīgstot  speciālistus, kā arī nodrošinot ārējos un iekšējos tehniskos resursus).</w:t>
      </w:r>
    </w:p>
    <w:p w14:paraId="48DA05FC" w14:textId="77777777" w:rsidR="00DD078D" w:rsidRPr="008F3D52" w:rsidRDefault="00E2578C" w:rsidP="0091408B">
      <w:pPr>
        <w:pStyle w:val="Heading2"/>
        <w:numPr>
          <w:ilvl w:val="0"/>
          <w:numId w:val="1"/>
        </w:numPr>
        <w:tabs>
          <w:tab w:val="left" w:pos="281"/>
        </w:tabs>
        <w:spacing w:before="20"/>
        <w:ind w:left="142" w:hanging="36"/>
        <w:jc w:val="both"/>
        <w:rPr>
          <w:color w:val="000000" w:themeColor="text1"/>
          <w:sz w:val="20"/>
          <w:szCs w:val="20"/>
        </w:rPr>
      </w:pPr>
      <w:r w:rsidRPr="008F3D52">
        <w:rPr>
          <w:color w:val="000000" w:themeColor="text1"/>
          <w:sz w:val="20"/>
          <w:szCs w:val="20"/>
        </w:rPr>
        <w:t>Pušu atbildība</w:t>
      </w:r>
    </w:p>
    <w:p w14:paraId="6F2463AB" w14:textId="77777777" w:rsidR="00DD078D" w:rsidRPr="008F3D52" w:rsidRDefault="00E2578C" w:rsidP="0091408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9"/>
        <w:ind w:left="142" w:right="37" w:firstLine="0"/>
        <w:jc w:val="both"/>
        <w:rPr>
          <w:color w:val="000000" w:themeColor="text1"/>
        </w:rPr>
      </w:pPr>
      <w:r w:rsidRPr="008F3D52">
        <w:rPr>
          <w:color w:val="000000" w:themeColor="text1"/>
          <w:sz w:val="16"/>
          <w:szCs w:val="16"/>
        </w:rPr>
        <w:t>Puses atbild viena otrai par tiešajiem zaudējumiem</w:t>
      </w:r>
      <w:r w:rsidR="00C460FC" w:rsidRPr="008F3D52">
        <w:rPr>
          <w:color w:val="000000" w:themeColor="text1"/>
          <w:sz w:val="16"/>
          <w:szCs w:val="16"/>
        </w:rPr>
        <w:t>, ja tādi ir radušies sakarā ar šo Līgumu.</w:t>
      </w:r>
    </w:p>
    <w:p w14:paraId="62109021" w14:textId="56F46C77" w:rsidR="00C460FC" w:rsidRPr="008F3D52" w:rsidRDefault="00E2578C" w:rsidP="0091408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8"/>
        <w:ind w:left="142" w:right="125" w:firstLine="0"/>
        <w:jc w:val="both"/>
        <w:rPr>
          <w:color w:val="000000" w:themeColor="text1"/>
        </w:rPr>
      </w:pPr>
      <w:r w:rsidRPr="008F3D52">
        <w:rPr>
          <w:color w:val="000000" w:themeColor="text1"/>
          <w:sz w:val="16"/>
          <w:szCs w:val="16"/>
        </w:rPr>
        <w:t xml:space="preserve">Puses apzinās, ka tehnisku iemeslu dēļ var notikt īslaicīgi pakalpojuma pārtraukumi, kas nepārsniedz 0.5% no kopējās servisa pieejamības. Šādos gadījumos Puses apņemas neizvirzīt viena pret otru nekādas prasības vai pretenzijas. Izpildītājs pēc iespējas īsākā laikā novērš pakalpojuma pārtraukumu, ja tas noticis </w:t>
      </w:r>
      <w:r w:rsidR="002425C9" w:rsidRPr="008F3D52">
        <w:rPr>
          <w:color w:val="000000" w:themeColor="text1"/>
          <w:sz w:val="16"/>
          <w:szCs w:val="16"/>
        </w:rPr>
        <w:t>Izpildītāja pārziņ</w:t>
      </w:r>
      <w:r w:rsidR="002F0BDD" w:rsidRPr="008F3D52">
        <w:rPr>
          <w:color w:val="000000" w:themeColor="text1"/>
          <w:sz w:val="16"/>
          <w:szCs w:val="16"/>
        </w:rPr>
        <w:t>ā</w:t>
      </w:r>
      <w:r w:rsidR="002425C9" w:rsidRPr="008F3D52">
        <w:rPr>
          <w:color w:val="000000" w:themeColor="text1"/>
          <w:sz w:val="16"/>
          <w:szCs w:val="16"/>
        </w:rPr>
        <w:t xml:space="preserve"> esošajā tīklā vai aparatūrā</w:t>
      </w:r>
      <w:r w:rsidR="009D55F1" w:rsidRPr="008F3D52">
        <w:rPr>
          <w:color w:val="000000" w:themeColor="text1"/>
          <w:sz w:val="16"/>
          <w:szCs w:val="16"/>
        </w:rPr>
        <w:t>.</w:t>
      </w:r>
    </w:p>
    <w:p w14:paraId="30762951" w14:textId="404A1FDA" w:rsidR="00DD078D" w:rsidRPr="008F3D52" w:rsidRDefault="002F0BDD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29"/>
        <w:ind w:left="142" w:right="37" w:hanging="36"/>
        <w:jc w:val="both"/>
        <w:rPr>
          <w:color w:val="000000" w:themeColor="text1"/>
        </w:rPr>
      </w:pPr>
      <w:r w:rsidRPr="008F3D52">
        <w:rPr>
          <w:color w:val="000000" w:themeColor="text1"/>
          <w:sz w:val="16"/>
          <w:szCs w:val="16"/>
        </w:rPr>
        <w:t>Puses apņemas neizpaust informāciju, kas tām ir kļuvusi zināma šī Līguma slēgšanas un darbības laikā, ja vien to nepieprasa normatīvie akti.</w:t>
      </w:r>
    </w:p>
    <w:p w14:paraId="401BCE69" w14:textId="77777777" w:rsidR="00DD078D" w:rsidRPr="008F3D52" w:rsidRDefault="00E2578C" w:rsidP="00750B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  <w:tab w:val="left" w:pos="405"/>
        </w:tabs>
        <w:spacing w:before="21"/>
        <w:ind w:left="142" w:right="525" w:hanging="36"/>
        <w:rPr>
          <w:b/>
          <w:color w:val="000000" w:themeColor="text1"/>
          <w:sz w:val="20"/>
          <w:szCs w:val="20"/>
        </w:rPr>
      </w:pPr>
      <w:r w:rsidRPr="008F3D52">
        <w:rPr>
          <w:b/>
          <w:color w:val="000000" w:themeColor="text1"/>
          <w:sz w:val="20"/>
          <w:szCs w:val="20"/>
        </w:rPr>
        <w:t>Līguma darbības laiks un pārtraukšanas nosacījumi</w:t>
      </w:r>
    </w:p>
    <w:p w14:paraId="05CA5EA6" w14:textId="77777777" w:rsidR="00375566" w:rsidRPr="008F3D52" w:rsidRDefault="00147A0F" w:rsidP="00EA61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28"/>
        <w:ind w:left="142" w:right="37" w:hanging="36"/>
        <w:jc w:val="both"/>
        <w:rPr>
          <w:color w:val="000000" w:themeColor="text1"/>
          <w:sz w:val="16"/>
          <w:szCs w:val="16"/>
        </w:rPr>
      </w:pPr>
      <w:r w:rsidRPr="008F3D52">
        <w:rPr>
          <w:color w:val="000000" w:themeColor="text1"/>
          <w:sz w:val="16"/>
          <w:szCs w:val="16"/>
        </w:rPr>
        <w:t xml:space="preserve"> Līgum</w:t>
      </w:r>
      <w:r w:rsidR="00FE539A" w:rsidRPr="008F3D52">
        <w:rPr>
          <w:color w:val="000000" w:themeColor="text1"/>
          <w:sz w:val="16"/>
          <w:szCs w:val="16"/>
        </w:rPr>
        <w:t>a</w:t>
      </w:r>
      <w:r w:rsidR="00B1597E" w:rsidRPr="008F3D52">
        <w:rPr>
          <w:color w:val="000000" w:themeColor="text1"/>
          <w:sz w:val="16"/>
          <w:szCs w:val="16"/>
        </w:rPr>
        <w:t xml:space="preserve"> </w:t>
      </w:r>
      <w:r w:rsidR="004B3EAE" w:rsidRPr="008F3D52">
        <w:rPr>
          <w:color w:val="000000" w:themeColor="text1"/>
          <w:sz w:val="16"/>
          <w:szCs w:val="16"/>
        </w:rPr>
        <w:t xml:space="preserve">darbības </w:t>
      </w:r>
      <w:r w:rsidR="00FE539A" w:rsidRPr="008F3D52">
        <w:rPr>
          <w:color w:val="000000" w:themeColor="text1"/>
          <w:sz w:val="16"/>
          <w:szCs w:val="16"/>
        </w:rPr>
        <w:t xml:space="preserve">laiks </w:t>
      </w:r>
      <w:r w:rsidR="004B3EAE" w:rsidRPr="008F3D52">
        <w:rPr>
          <w:color w:val="000000" w:themeColor="text1"/>
          <w:sz w:val="16"/>
          <w:szCs w:val="16"/>
        </w:rPr>
        <w:t xml:space="preserve">ir </w:t>
      </w:r>
      <w:r w:rsidR="00FE539A" w:rsidRPr="008F3D52">
        <w:rPr>
          <w:color w:val="000000" w:themeColor="text1"/>
          <w:sz w:val="16"/>
          <w:szCs w:val="16"/>
        </w:rPr>
        <w:t xml:space="preserve">sākot  </w:t>
      </w:r>
      <w:r w:rsidR="004B3EAE" w:rsidRPr="008F3D52">
        <w:rPr>
          <w:color w:val="000000" w:themeColor="text1"/>
          <w:sz w:val="16"/>
          <w:szCs w:val="16"/>
        </w:rPr>
        <w:t xml:space="preserve">no </w:t>
      </w:r>
      <w:r w:rsidRPr="008F3D52">
        <w:rPr>
          <w:color w:val="000000" w:themeColor="text1"/>
          <w:sz w:val="16"/>
          <w:szCs w:val="16"/>
        </w:rPr>
        <w:t>datuma, kas norādīts šī Līguma I daļas 1. punktā</w:t>
      </w:r>
      <w:r w:rsidR="00FE539A" w:rsidRPr="008F3D52">
        <w:rPr>
          <w:color w:val="000000" w:themeColor="text1"/>
          <w:sz w:val="16"/>
          <w:szCs w:val="16"/>
        </w:rPr>
        <w:t xml:space="preserve"> līdz 12 mēnešu perioda beigām vai ilgāk, ja tas tiek pagarināts</w:t>
      </w:r>
      <w:r w:rsidR="00AB6628" w:rsidRPr="008F3D52">
        <w:rPr>
          <w:color w:val="000000" w:themeColor="text1"/>
          <w:sz w:val="16"/>
          <w:szCs w:val="16"/>
        </w:rPr>
        <w:t xml:space="preserve"> </w:t>
      </w:r>
      <w:r w:rsidR="00FE539A" w:rsidRPr="008F3D52">
        <w:rPr>
          <w:color w:val="000000" w:themeColor="text1"/>
          <w:sz w:val="16"/>
          <w:szCs w:val="16"/>
        </w:rPr>
        <w:t>uz nākamo 12 mēnešu periodu.</w:t>
      </w:r>
    </w:p>
    <w:p w14:paraId="3F9DCB3D" w14:textId="4EE266FF" w:rsidR="00651BEA" w:rsidRPr="008F3D52" w:rsidRDefault="00651BEA" w:rsidP="00EA61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28"/>
        <w:ind w:left="142" w:right="37" w:hanging="36"/>
        <w:jc w:val="both"/>
        <w:rPr>
          <w:color w:val="000000" w:themeColor="text1"/>
          <w:sz w:val="16"/>
          <w:szCs w:val="16"/>
        </w:rPr>
      </w:pPr>
      <w:r w:rsidRPr="008F3D52">
        <w:rPr>
          <w:color w:val="000000" w:themeColor="text1"/>
          <w:sz w:val="16"/>
          <w:szCs w:val="16"/>
        </w:rPr>
        <w:t>Ja Līguma izpilde nevar tikt uzsākta datumā, kas norādīts š</w:t>
      </w:r>
      <w:r w:rsidR="002F0BDD" w:rsidRPr="008F3D52">
        <w:rPr>
          <w:color w:val="000000" w:themeColor="text1"/>
          <w:sz w:val="16"/>
          <w:szCs w:val="16"/>
        </w:rPr>
        <w:t>ī</w:t>
      </w:r>
      <w:r w:rsidRPr="008F3D52">
        <w:rPr>
          <w:color w:val="000000" w:themeColor="text1"/>
          <w:sz w:val="16"/>
          <w:szCs w:val="16"/>
        </w:rPr>
        <w:t xml:space="preserve"> Līguma I daļas 1. punktā, par Līguma darbības sākumu uzskatāms datums, kad Izpildītājs Klientam nosūt</w:t>
      </w:r>
      <w:r w:rsidR="0091408B" w:rsidRPr="008F3D52">
        <w:rPr>
          <w:color w:val="000000" w:themeColor="text1"/>
          <w:sz w:val="16"/>
          <w:szCs w:val="16"/>
        </w:rPr>
        <w:t>a</w:t>
      </w:r>
      <w:r w:rsidRPr="008F3D52">
        <w:rPr>
          <w:color w:val="000000" w:themeColor="text1"/>
          <w:sz w:val="16"/>
          <w:szCs w:val="16"/>
        </w:rPr>
        <w:t xml:space="preserve"> </w:t>
      </w:r>
      <w:r w:rsidRPr="008F3D52">
        <w:rPr>
          <w:i/>
          <w:iCs/>
          <w:color w:val="000000" w:themeColor="text1"/>
          <w:sz w:val="16"/>
          <w:szCs w:val="16"/>
        </w:rPr>
        <w:t>Paziņojumu par darbu uzsākšanu</w:t>
      </w:r>
      <w:r w:rsidRPr="008F3D52">
        <w:rPr>
          <w:color w:val="000000" w:themeColor="text1"/>
          <w:sz w:val="16"/>
          <w:szCs w:val="16"/>
        </w:rPr>
        <w:t>.</w:t>
      </w:r>
      <w:r w:rsidR="005908ED" w:rsidRPr="008F3D52">
        <w:rPr>
          <w:color w:val="000000" w:themeColor="text1"/>
          <w:sz w:val="16"/>
          <w:szCs w:val="16"/>
        </w:rPr>
        <w:t xml:space="preserve"> </w:t>
      </w:r>
    </w:p>
    <w:p w14:paraId="238AC132" w14:textId="77777777" w:rsidR="009E7060" w:rsidRPr="008F3D52" w:rsidRDefault="001973B3" w:rsidP="00EA61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28"/>
        <w:ind w:left="142" w:right="37" w:hanging="36"/>
        <w:jc w:val="both"/>
        <w:rPr>
          <w:color w:val="000000" w:themeColor="text1"/>
          <w:sz w:val="16"/>
          <w:szCs w:val="16"/>
        </w:rPr>
      </w:pPr>
      <w:r w:rsidRPr="008F3D52">
        <w:rPr>
          <w:color w:val="000000" w:themeColor="text1"/>
          <w:sz w:val="16"/>
          <w:szCs w:val="16"/>
        </w:rPr>
        <w:t>J</w:t>
      </w:r>
      <w:r w:rsidR="00E2578C" w:rsidRPr="008F3D52">
        <w:rPr>
          <w:color w:val="000000" w:themeColor="text1"/>
          <w:sz w:val="16"/>
          <w:szCs w:val="16"/>
        </w:rPr>
        <w:t xml:space="preserve">a </w:t>
      </w:r>
      <w:r w:rsidR="004B3EAE" w:rsidRPr="008F3D52">
        <w:rPr>
          <w:color w:val="000000" w:themeColor="text1"/>
          <w:sz w:val="16"/>
          <w:szCs w:val="16"/>
        </w:rPr>
        <w:t xml:space="preserve">Klients izvēlējies Līguma automātiskās pagarināšanas </w:t>
      </w:r>
      <w:r w:rsidR="00155D2F" w:rsidRPr="008F3D52">
        <w:rPr>
          <w:color w:val="000000" w:themeColor="text1"/>
          <w:sz w:val="16"/>
          <w:szCs w:val="16"/>
        </w:rPr>
        <w:t>iespēju</w:t>
      </w:r>
      <w:r w:rsidR="004B3EAE" w:rsidRPr="008F3D52">
        <w:rPr>
          <w:color w:val="000000" w:themeColor="text1"/>
          <w:sz w:val="16"/>
          <w:szCs w:val="16"/>
        </w:rPr>
        <w:t xml:space="preserve"> un </w:t>
      </w:r>
      <w:r w:rsidR="005908ED" w:rsidRPr="008F3D52">
        <w:rPr>
          <w:color w:val="000000" w:themeColor="text1"/>
          <w:sz w:val="16"/>
          <w:szCs w:val="16"/>
        </w:rPr>
        <w:t xml:space="preserve">vismaz </w:t>
      </w:r>
      <w:r w:rsidR="00FE539A" w:rsidRPr="008F3D52">
        <w:rPr>
          <w:color w:val="000000" w:themeColor="text1"/>
          <w:sz w:val="16"/>
          <w:szCs w:val="16"/>
        </w:rPr>
        <w:t>30 dien</w:t>
      </w:r>
      <w:r w:rsidR="005908ED" w:rsidRPr="008F3D52">
        <w:rPr>
          <w:color w:val="000000" w:themeColor="text1"/>
          <w:sz w:val="16"/>
          <w:szCs w:val="16"/>
        </w:rPr>
        <w:t>as</w:t>
      </w:r>
      <w:r w:rsidR="00FE539A" w:rsidRPr="008F3D52">
        <w:rPr>
          <w:color w:val="000000" w:themeColor="text1"/>
          <w:sz w:val="16"/>
          <w:szCs w:val="16"/>
        </w:rPr>
        <w:t xml:space="preserve"> </w:t>
      </w:r>
      <w:r w:rsidR="00E2578C" w:rsidRPr="008F3D52">
        <w:rPr>
          <w:color w:val="000000" w:themeColor="text1"/>
          <w:sz w:val="16"/>
          <w:szCs w:val="16"/>
        </w:rPr>
        <w:t xml:space="preserve">līdz šī Līguma </w:t>
      </w:r>
      <w:r w:rsidR="002425C9" w:rsidRPr="008F3D52">
        <w:rPr>
          <w:color w:val="000000" w:themeColor="text1"/>
          <w:sz w:val="16"/>
          <w:szCs w:val="16"/>
        </w:rPr>
        <w:t>abonēšanas</w:t>
      </w:r>
      <w:r w:rsidR="00E2578C" w:rsidRPr="008F3D52">
        <w:rPr>
          <w:color w:val="000000" w:themeColor="text1"/>
          <w:sz w:val="16"/>
          <w:szCs w:val="16"/>
        </w:rPr>
        <w:t xml:space="preserve"> </w:t>
      </w:r>
      <w:r w:rsidR="00B1597E" w:rsidRPr="008F3D52">
        <w:rPr>
          <w:color w:val="000000" w:themeColor="text1"/>
          <w:sz w:val="16"/>
          <w:szCs w:val="16"/>
        </w:rPr>
        <w:t>perioda</w:t>
      </w:r>
      <w:r w:rsidR="00E2578C" w:rsidRPr="008F3D52">
        <w:rPr>
          <w:color w:val="000000" w:themeColor="text1"/>
          <w:sz w:val="16"/>
          <w:szCs w:val="16"/>
        </w:rPr>
        <w:t xml:space="preserve"> beigām</w:t>
      </w:r>
      <w:r w:rsidR="004B3EAE" w:rsidRPr="008F3D52">
        <w:rPr>
          <w:color w:val="000000" w:themeColor="text1"/>
          <w:sz w:val="16"/>
          <w:szCs w:val="16"/>
        </w:rPr>
        <w:t xml:space="preserve"> </w:t>
      </w:r>
      <w:r w:rsidR="00E2578C" w:rsidRPr="008F3D52">
        <w:rPr>
          <w:color w:val="000000" w:themeColor="text1"/>
          <w:sz w:val="16"/>
          <w:szCs w:val="16"/>
        </w:rPr>
        <w:t>nav informējis Izpildītāju par vēlmi izbeigt Līgumu, t</w:t>
      </w:r>
      <w:r w:rsidR="009014B8" w:rsidRPr="008F3D52">
        <w:rPr>
          <w:color w:val="000000" w:themeColor="text1"/>
          <w:sz w:val="16"/>
          <w:szCs w:val="16"/>
        </w:rPr>
        <w:t>ad uzskatāms, ka Līgums</w:t>
      </w:r>
      <w:r w:rsidR="00651BEA" w:rsidRPr="008F3D52">
        <w:rPr>
          <w:color w:val="000000" w:themeColor="text1"/>
          <w:sz w:val="16"/>
          <w:szCs w:val="16"/>
        </w:rPr>
        <w:t xml:space="preserve"> </w:t>
      </w:r>
      <w:r w:rsidR="003775BD" w:rsidRPr="008F3D52">
        <w:rPr>
          <w:color w:val="000000" w:themeColor="text1"/>
          <w:sz w:val="16"/>
          <w:szCs w:val="16"/>
        </w:rPr>
        <w:t xml:space="preserve">ikreiz </w:t>
      </w:r>
      <w:r w:rsidR="00FE539A" w:rsidRPr="008F3D52">
        <w:rPr>
          <w:color w:val="000000" w:themeColor="text1"/>
          <w:sz w:val="16"/>
          <w:szCs w:val="16"/>
        </w:rPr>
        <w:t>pagarinās</w:t>
      </w:r>
      <w:r w:rsidR="00E2578C" w:rsidRPr="008F3D52">
        <w:rPr>
          <w:color w:val="000000" w:themeColor="text1"/>
          <w:sz w:val="16"/>
          <w:szCs w:val="16"/>
        </w:rPr>
        <w:t xml:space="preserve"> </w:t>
      </w:r>
      <w:r w:rsidR="009014B8" w:rsidRPr="008F3D52">
        <w:rPr>
          <w:color w:val="000000" w:themeColor="text1"/>
          <w:sz w:val="16"/>
          <w:szCs w:val="16"/>
        </w:rPr>
        <w:t xml:space="preserve">uz </w:t>
      </w:r>
      <w:r w:rsidR="003775BD" w:rsidRPr="008F3D52">
        <w:rPr>
          <w:color w:val="000000" w:themeColor="text1"/>
          <w:sz w:val="16"/>
          <w:szCs w:val="16"/>
        </w:rPr>
        <w:t>nākam</w:t>
      </w:r>
      <w:r w:rsidR="00085EAC" w:rsidRPr="008F3D52">
        <w:rPr>
          <w:color w:val="000000" w:themeColor="text1"/>
          <w:sz w:val="16"/>
          <w:szCs w:val="16"/>
        </w:rPr>
        <w:t>ajiem 12 mēnešiem.</w:t>
      </w:r>
    </w:p>
    <w:p w14:paraId="1D22736F" w14:textId="77777777" w:rsidR="00077838" w:rsidRPr="008F3D52" w:rsidRDefault="00077838" w:rsidP="009E706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F3D52">
        <w:rPr>
          <w:b/>
          <w:bCs/>
          <w:color w:val="000000" w:themeColor="text1"/>
          <w:sz w:val="20"/>
          <w:szCs w:val="20"/>
        </w:rPr>
        <w:t>Nepārvarama vara</w:t>
      </w:r>
    </w:p>
    <w:p w14:paraId="4DB31BC0" w14:textId="77777777" w:rsidR="00DD078D" w:rsidRPr="008F3D52" w:rsidRDefault="00B1597E" w:rsidP="0091408B">
      <w:pPr>
        <w:pBdr>
          <w:top w:val="nil"/>
          <w:left w:val="nil"/>
          <w:bottom w:val="nil"/>
          <w:right w:val="nil"/>
          <w:between w:val="nil"/>
        </w:pBdr>
        <w:tabs>
          <w:tab w:val="left" w:pos="281"/>
          <w:tab w:val="left" w:pos="405"/>
          <w:tab w:val="left" w:pos="5103"/>
        </w:tabs>
        <w:spacing w:before="28"/>
        <w:ind w:left="142" w:right="37"/>
        <w:jc w:val="both"/>
        <w:rPr>
          <w:color w:val="000000" w:themeColor="text1"/>
        </w:rPr>
      </w:pPr>
      <w:r w:rsidRPr="008F3D52">
        <w:rPr>
          <w:color w:val="000000" w:themeColor="text1"/>
          <w:sz w:val="16"/>
          <w:szCs w:val="16"/>
        </w:rPr>
        <w:t>P</w:t>
      </w:r>
      <w:r w:rsidR="00A944AC" w:rsidRPr="008F3D52">
        <w:rPr>
          <w:color w:val="000000" w:themeColor="text1"/>
          <w:sz w:val="16"/>
          <w:szCs w:val="16"/>
        </w:rPr>
        <w:t>us</w:t>
      </w:r>
      <w:r w:rsidR="00E2578C" w:rsidRPr="008F3D52">
        <w:rPr>
          <w:color w:val="000000" w:themeColor="text1"/>
          <w:sz w:val="16"/>
          <w:szCs w:val="16"/>
        </w:rPr>
        <w:t xml:space="preserve">es tiek atbrīvotas no atbildības par pilnīgu vai daļēju Līgumā paredzēto saistību neizpildi, ja šāda neizpilde ir notikusi nepārvaramas varas </w:t>
      </w:r>
      <w:r w:rsidR="00E2578C" w:rsidRPr="008F3D52">
        <w:rPr>
          <w:i/>
          <w:iCs/>
          <w:color w:val="000000" w:themeColor="text1"/>
          <w:sz w:val="16"/>
          <w:szCs w:val="16"/>
        </w:rPr>
        <w:t>(force majeure)</w:t>
      </w:r>
      <w:r w:rsidR="00E2578C" w:rsidRPr="008F3D52">
        <w:rPr>
          <w:color w:val="000000" w:themeColor="text1"/>
          <w:sz w:val="16"/>
          <w:szCs w:val="16"/>
        </w:rPr>
        <w:t xml:space="preserve"> apstākļu iestāšanās rezultātā, kuru iestāšanos nebija iespējams ne paredzēt, ne novērst.</w:t>
      </w:r>
    </w:p>
    <w:p w14:paraId="6B3C77F4" w14:textId="77777777" w:rsidR="00DD078D" w:rsidRPr="008F3D52" w:rsidRDefault="00E2578C" w:rsidP="0091408B">
      <w:pPr>
        <w:pStyle w:val="Heading2"/>
        <w:numPr>
          <w:ilvl w:val="0"/>
          <w:numId w:val="1"/>
        </w:numPr>
        <w:tabs>
          <w:tab w:val="left" w:pos="281"/>
        </w:tabs>
        <w:spacing w:before="20"/>
        <w:ind w:left="142" w:hanging="36"/>
        <w:jc w:val="both"/>
        <w:rPr>
          <w:color w:val="000000" w:themeColor="text1"/>
          <w:sz w:val="20"/>
          <w:szCs w:val="20"/>
        </w:rPr>
      </w:pPr>
      <w:r w:rsidRPr="008F3D52">
        <w:rPr>
          <w:color w:val="000000" w:themeColor="text1"/>
          <w:sz w:val="20"/>
          <w:szCs w:val="20"/>
        </w:rPr>
        <w:t>Citi noteikumi</w:t>
      </w:r>
    </w:p>
    <w:p w14:paraId="09D2B85D" w14:textId="77777777" w:rsidR="006125AC" w:rsidRPr="008F3D52" w:rsidRDefault="00E2578C" w:rsidP="009E70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28"/>
        <w:ind w:left="142" w:right="37" w:hanging="36"/>
        <w:jc w:val="both"/>
        <w:rPr>
          <w:color w:val="000000" w:themeColor="text1"/>
        </w:rPr>
      </w:pPr>
      <w:r w:rsidRPr="008F3D52">
        <w:rPr>
          <w:color w:val="000000" w:themeColor="text1"/>
          <w:sz w:val="16"/>
          <w:szCs w:val="16"/>
        </w:rPr>
        <w:t xml:space="preserve">Izpildītājs </w:t>
      </w:r>
      <w:r w:rsidR="0056148C" w:rsidRPr="008F3D52">
        <w:rPr>
          <w:color w:val="000000" w:themeColor="text1"/>
          <w:sz w:val="16"/>
          <w:szCs w:val="16"/>
        </w:rPr>
        <w:t>izmanto sav</w:t>
      </w:r>
      <w:r w:rsidR="00085EAC" w:rsidRPr="008F3D52">
        <w:rPr>
          <w:color w:val="000000" w:themeColor="text1"/>
          <w:sz w:val="16"/>
          <w:szCs w:val="16"/>
        </w:rPr>
        <w:t>as</w:t>
      </w:r>
      <w:r w:rsidR="0056148C" w:rsidRPr="008F3D52">
        <w:rPr>
          <w:color w:val="000000" w:themeColor="text1"/>
          <w:sz w:val="16"/>
          <w:szCs w:val="16"/>
        </w:rPr>
        <w:t xml:space="preserve"> un trešo pušu </w:t>
      </w:r>
      <w:r w:rsidR="00085EAC" w:rsidRPr="008F3D52">
        <w:rPr>
          <w:color w:val="000000" w:themeColor="text1"/>
          <w:sz w:val="16"/>
          <w:szCs w:val="16"/>
        </w:rPr>
        <w:t>platformas un medijus, paturot</w:t>
      </w:r>
      <w:r w:rsidR="0056148C" w:rsidRPr="008F3D52">
        <w:rPr>
          <w:color w:val="000000" w:themeColor="text1"/>
          <w:sz w:val="16"/>
          <w:szCs w:val="16"/>
        </w:rPr>
        <w:t xml:space="preserve"> tiesības tos mainī</w:t>
      </w:r>
      <w:r w:rsidR="00EE4C54" w:rsidRPr="008F3D52">
        <w:rPr>
          <w:color w:val="000000" w:themeColor="text1"/>
          <w:sz w:val="16"/>
          <w:szCs w:val="16"/>
        </w:rPr>
        <w:t>t nolūkā</w:t>
      </w:r>
      <w:r w:rsidR="00774EE5" w:rsidRPr="008F3D52">
        <w:rPr>
          <w:color w:val="000000" w:themeColor="text1"/>
          <w:sz w:val="16"/>
          <w:szCs w:val="16"/>
        </w:rPr>
        <w:t xml:space="preserve"> </w:t>
      </w:r>
      <w:r w:rsidR="0056148C" w:rsidRPr="008F3D52">
        <w:rPr>
          <w:color w:val="000000" w:themeColor="text1"/>
          <w:sz w:val="16"/>
          <w:szCs w:val="16"/>
        </w:rPr>
        <w:t>nodrošin</w:t>
      </w:r>
      <w:r w:rsidR="00EE4C54" w:rsidRPr="008F3D52">
        <w:rPr>
          <w:color w:val="000000" w:themeColor="text1"/>
          <w:sz w:val="16"/>
          <w:szCs w:val="16"/>
        </w:rPr>
        <w:t>ā</w:t>
      </w:r>
      <w:r w:rsidR="0056148C" w:rsidRPr="008F3D52">
        <w:rPr>
          <w:color w:val="000000" w:themeColor="text1"/>
          <w:sz w:val="16"/>
          <w:szCs w:val="16"/>
        </w:rPr>
        <w:t>t Klientam labāku vai līdzvērtīgu rezultātu.</w:t>
      </w:r>
    </w:p>
    <w:p w14:paraId="73F790D6" w14:textId="77777777" w:rsidR="00DD078D" w:rsidRPr="008F3D52" w:rsidRDefault="00E2578C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30"/>
        <w:ind w:left="142" w:right="37" w:hanging="36"/>
        <w:jc w:val="both"/>
        <w:rPr>
          <w:color w:val="000000" w:themeColor="text1"/>
        </w:rPr>
      </w:pPr>
      <w:r w:rsidRPr="008F3D52">
        <w:rPr>
          <w:color w:val="000000" w:themeColor="text1"/>
          <w:sz w:val="16"/>
          <w:szCs w:val="16"/>
        </w:rPr>
        <w:t>Ja šī Līguma parakstītājs tā noslēgšanas brīdī nav bijis pilnvarots pārstāvēt Pusi, par kuras pārstāvi viņš uzdodas, kā arī parakstīt Līgumu, tad viņš kā fiziska persona atbild par līgumsaistību izpildi.</w:t>
      </w:r>
    </w:p>
    <w:p w14:paraId="7B7C65C3" w14:textId="473046ED" w:rsidR="00C460FC" w:rsidRPr="008F3D52" w:rsidRDefault="00CE7BA9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30"/>
        <w:ind w:left="142" w:right="37" w:hanging="36"/>
        <w:jc w:val="both"/>
        <w:rPr>
          <w:color w:val="000000" w:themeColor="text1"/>
          <w:sz w:val="16"/>
          <w:szCs w:val="16"/>
        </w:rPr>
      </w:pPr>
      <w:r w:rsidRPr="008F3D52">
        <w:rPr>
          <w:color w:val="000000" w:themeColor="text1"/>
          <w:sz w:val="16"/>
          <w:szCs w:val="16"/>
        </w:rPr>
        <w:t>Puses ap</w:t>
      </w:r>
      <w:r w:rsidR="00DE2556" w:rsidRPr="008F3D52">
        <w:rPr>
          <w:color w:val="000000" w:themeColor="text1"/>
          <w:sz w:val="16"/>
          <w:szCs w:val="16"/>
        </w:rPr>
        <w:t xml:space="preserve">stiprina, ka Līgums </w:t>
      </w:r>
      <w:r w:rsidR="008277FF" w:rsidRPr="008F3D52">
        <w:rPr>
          <w:color w:val="000000" w:themeColor="text1"/>
          <w:sz w:val="16"/>
          <w:szCs w:val="16"/>
        </w:rPr>
        <w:t xml:space="preserve">tām </w:t>
      </w:r>
      <w:r w:rsidR="00DE2556" w:rsidRPr="008F3D52">
        <w:rPr>
          <w:color w:val="000000" w:themeColor="text1"/>
          <w:sz w:val="16"/>
          <w:szCs w:val="16"/>
        </w:rPr>
        <w:t>kļūst saistošs</w:t>
      </w:r>
      <w:r w:rsidR="00A76435" w:rsidRPr="008F3D52">
        <w:rPr>
          <w:color w:val="000000" w:themeColor="text1"/>
          <w:sz w:val="16"/>
          <w:szCs w:val="16"/>
        </w:rPr>
        <w:t>, kad tas ir nostiprināts ar parakstu</w:t>
      </w:r>
      <w:r w:rsidR="00020989" w:rsidRPr="008F3D52">
        <w:rPr>
          <w:color w:val="000000" w:themeColor="text1"/>
          <w:sz w:val="16"/>
          <w:szCs w:val="16"/>
        </w:rPr>
        <w:t>, e-parakstu</w:t>
      </w:r>
      <w:r w:rsidR="00A76435" w:rsidRPr="008F3D52">
        <w:rPr>
          <w:color w:val="000000" w:themeColor="text1"/>
          <w:sz w:val="16"/>
          <w:szCs w:val="16"/>
        </w:rPr>
        <w:t xml:space="preserve"> vai</w:t>
      </w:r>
      <w:r w:rsidR="008277FF" w:rsidRPr="008F3D52">
        <w:rPr>
          <w:color w:val="000000" w:themeColor="text1"/>
          <w:sz w:val="16"/>
          <w:szCs w:val="16"/>
        </w:rPr>
        <w:t xml:space="preserve"> </w:t>
      </w:r>
      <w:r w:rsidR="00DE2556" w:rsidRPr="008F3D52">
        <w:rPr>
          <w:color w:val="000000" w:themeColor="text1"/>
          <w:sz w:val="16"/>
          <w:szCs w:val="16"/>
        </w:rPr>
        <w:t>digit</w:t>
      </w:r>
      <w:r w:rsidR="00A76435" w:rsidRPr="008F3D52">
        <w:rPr>
          <w:color w:val="000000" w:themeColor="text1"/>
          <w:sz w:val="16"/>
          <w:szCs w:val="16"/>
        </w:rPr>
        <w:t xml:space="preserve">alizēto parakstu grafiskajā </w:t>
      </w:r>
      <w:r w:rsidR="00452E80" w:rsidRPr="008F3D52">
        <w:rPr>
          <w:color w:val="000000" w:themeColor="text1"/>
          <w:sz w:val="16"/>
          <w:szCs w:val="16"/>
        </w:rPr>
        <w:t>datorplanšetē</w:t>
      </w:r>
      <w:r w:rsidR="00A76435" w:rsidRPr="008F3D52">
        <w:rPr>
          <w:color w:val="000000" w:themeColor="text1"/>
          <w:sz w:val="16"/>
          <w:szCs w:val="16"/>
        </w:rPr>
        <w:t>.</w:t>
      </w:r>
    </w:p>
    <w:p w14:paraId="6E58EC23" w14:textId="77777777" w:rsidR="00901EE0" w:rsidRPr="008F3D52" w:rsidRDefault="00901EE0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30"/>
        <w:ind w:left="142" w:right="37" w:hanging="36"/>
        <w:jc w:val="both"/>
        <w:rPr>
          <w:color w:val="000000" w:themeColor="text1"/>
          <w:sz w:val="16"/>
          <w:szCs w:val="16"/>
        </w:rPr>
      </w:pPr>
      <w:r w:rsidRPr="008F3D52">
        <w:rPr>
          <w:color w:val="000000" w:themeColor="text1"/>
          <w:sz w:val="16"/>
          <w:szCs w:val="16"/>
        </w:rPr>
        <w:t>Je</w:t>
      </w:r>
      <w:r w:rsidR="00EE4C54" w:rsidRPr="008F3D52">
        <w:rPr>
          <w:color w:val="000000" w:themeColor="text1"/>
          <w:sz w:val="16"/>
          <w:szCs w:val="16"/>
        </w:rPr>
        <w:t>l</w:t>
      </w:r>
      <w:r w:rsidRPr="008F3D52">
        <w:rPr>
          <w:color w:val="000000" w:themeColor="text1"/>
          <w:sz w:val="16"/>
          <w:szCs w:val="16"/>
        </w:rPr>
        <w:t xml:space="preserve">kādi šī Līguma papildinājumi vai pielikumi ir noformējami, dokumentējamā formā (vēstule, e-pasts, sarunas ieraksts). Puses akceptē, ka </w:t>
      </w:r>
      <w:r w:rsidR="00EE4C54" w:rsidRPr="008F3D52">
        <w:rPr>
          <w:color w:val="000000" w:themeColor="text1"/>
          <w:sz w:val="16"/>
          <w:szCs w:val="16"/>
        </w:rPr>
        <w:t>Līguma papildinājumu vai pielikumu gadījumā minēto</w:t>
      </w:r>
      <w:r w:rsidRPr="008F3D52">
        <w:rPr>
          <w:color w:val="000000" w:themeColor="text1"/>
          <w:sz w:val="16"/>
          <w:szCs w:val="16"/>
        </w:rPr>
        <w:t xml:space="preserve"> saziņas kanālu izmantošanai </w:t>
      </w:r>
      <w:r w:rsidR="00EE4C54" w:rsidRPr="008F3D52">
        <w:rPr>
          <w:color w:val="000000" w:themeColor="text1"/>
          <w:sz w:val="16"/>
          <w:szCs w:val="16"/>
        </w:rPr>
        <w:t>i</w:t>
      </w:r>
      <w:r w:rsidRPr="008F3D52">
        <w:rPr>
          <w:color w:val="000000" w:themeColor="text1"/>
          <w:sz w:val="16"/>
          <w:szCs w:val="16"/>
        </w:rPr>
        <w:t>r juridisks spēks</w:t>
      </w:r>
      <w:r w:rsidR="00EE4C54" w:rsidRPr="008F3D52">
        <w:rPr>
          <w:color w:val="000000" w:themeColor="text1"/>
          <w:sz w:val="16"/>
          <w:szCs w:val="16"/>
        </w:rPr>
        <w:t>.</w:t>
      </w:r>
    </w:p>
    <w:p w14:paraId="6467F61F" w14:textId="576E58AA" w:rsidR="00CE7BA9" w:rsidRPr="008F3D52" w:rsidRDefault="00CE7BA9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30"/>
        <w:ind w:left="142" w:right="37" w:hanging="36"/>
        <w:jc w:val="both"/>
        <w:rPr>
          <w:color w:val="000000" w:themeColor="text1"/>
          <w:sz w:val="16"/>
          <w:szCs w:val="16"/>
        </w:rPr>
      </w:pPr>
      <w:r w:rsidRPr="008F3D52">
        <w:rPr>
          <w:color w:val="000000" w:themeColor="text1"/>
          <w:sz w:val="16"/>
          <w:szCs w:val="16"/>
        </w:rPr>
        <w:t xml:space="preserve">Līguma sadaļā </w:t>
      </w:r>
      <w:r w:rsidRPr="008F3D52">
        <w:rPr>
          <w:i/>
          <w:iCs/>
          <w:color w:val="000000" w:themeColor="text1"/>
          <w:sz w:val="16"/>
          <w:szCs w:val="16"/>
        </w:rPr>
        <w:t xml:space="preserve">Piezīmes </w:t>
      </w:r>
      <w:r w:rsidR="00651BEA" w:rsidRPr="008F3D52">
        <w:rPr>
          <w:color w:val="000000" w:themeColor="text1"/>
          <w:sz w:val="16"/>
          <w:szCs w:val="16"/>
        </w:rPr>
        <w:t>un sadaļā</w:t>
      </w:r>
      <w:r w:rsidR="00651BEA" w:rsidRPr="008F3D52">
        <w:rPr>
          <w:i/>
          <w:iCs/>
          <w:color w:val="000000" w:themeColor="text1"/>
          <w:sz w:val="16"/>
          <w:szCs w:val="16"/>
        </w:rPr>
        <w:t xml:space="preserve"> Speciāl</w:t>
      </w:r>
      <w:r w:rsidR="00901EE0" w:rsidRPr="008F3D52">
        <w:rPr>
          <w:i/>
          <w:iCs/>
          <w:color w:val="000000" w:themeColor="text1"/>
          <w:sz w:val="16"/>
          <w:szCs w:val="16"/>
        </w:rPr>
        <w:t>a</w:t>
      </w:r>
      <w:r w:rsidR="00651BEA" w:rsidRPr="008F3D52">
        <w:rPr>
          <w:i/>
          <w:iCs/>
          <w:color w:val="000000" w:themeColor="text1"/>
          <w:sz w:val="16"/>
          <w:szCs w:val="16"/>
        </w:rPr>
        <w:t xml:space="preserve">s vienošanās  </w:t>
      </w:r>
      <w:r w:rsidR="00651BEA" w:rsidRPr="008F3D52">
        <w:rPr>
          <w:color w:val="000000" w:themeColor="text1"/>
          <w:sz w:val="16"/>
          <w:szCs w:val="16"/>
        </w:rPr>
        <w:t>izteiktās vēlmes</w:t>
      </w:r>
      <w:r w:rsidR="00651BEA" w:rsidRPr="008F3D52">
        <w:rPr>
          <w:i/>
          <w:iCs/>
          <w:color w:val="000000" w:themeColor="text1"/>
          <w:sz w:val="16"/>
          <w:szCs w:val="16"/>
        </w:rPr>
        <w:t xml:space="preserve"> </w:t>
      </w:r>
      <w:r w:rsidRPr="008F3D52">
        <w:rPr>
          <w:color w:val="000000" w:themeColor="text1"/>
          <w:sz w:val="16"/>
          <w:szCs w:val="16"/>
        </w:rPr>
        <w:t xml:space="preserve">var tikt ievērotas, </w:t>
      </w:r>
      <w:r w:rsidR="003775BD" w:rsidRPr="008F3D52">
        <w:rPr>
          <w:color w:val="000000" w:themeColor="text1"/>
          <w:sz w:val="16"/>
          <w:szCs w:val="16"/>
        </w:rPr>
        <w:t>c</w:t>
      </w:r>
      <w:r w:rsidRPr="008F3D52">
        <w:rPr>
          <w:color w:val="000000" w:themeColor="text1"/>
          <w:sz w:val="16"/>
          <w:szCs w:val="16"/>
        </w:rPr>
        <w:t>iktāl</w:t>
      </w:r>
      <w:r w:rsidR="00901EE0" w:rsidRPr="008F3D52">
        <w:rPr>
          <w:color w:val="000000" w:themeColor="text1"/>
          <w:sz w:val="16"/>
          <w:szCs w:val="16"/>
        </w:rPr>
        <w:t xml:space="preserve"> </w:t>
      </w:r>
      <w:r w:rsidRPr="008F3D52">
        <w:rPr>
          <w:color w:val="000000" w:themeColor="text1"/>
          <w:sz w:val="16"/>
          <w:szCs w:val="16"/>
        </w:rPr>
        <w:t xml:space="preserve"> tās nav pre</w:t>
      </w:r>
      <w:r w:rsidR="008F3D52" w:rsidRPr="008F3D52">
        <w:rPr>
          <w:color w:val="000000" w:themeColor="text1"/>
          <w:sz w:val="16"/>
          <w:szCs w:val="16"/>
        </w:rPr>
        <w:t>t</w:t>
      </w:r>
      <w:r w:rsidRPr="008F3D52">
        <w:rPr>
          <w:color w:val="000000" w:themeColor="text1"/>
          <w:sz w:val="16"/>
          <w:szCs w:val="16"/>
        </w:rPr>
        <w:t>runā ar šī Līguma noteikumiem.</w:t>
      </w:r>
    </w:p>
    <w:p w14:paraId="0359E366" w14:textId="1EF348B0" w:rsidR="00DD078D" w:rsidRPr="008F3D52" w:rsidRDefault="00E2578C" w:rsidP="00901E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30"/>
        <w:ind w:left="142" w:right="37" w:hanging="36"/>
        <w:jc w:val="both"/>
        <w:rPr>
          <w:color w:val="000000" w:themeColor="text1"/>
          <w:sz w:val="16"/>
          <w:szCs w:val="16"/>
        </w:rPr>
      </w:pPr>
      <w:r w:rsidRPr="008F3D52">
        <w:rPr>
          <w:color w:val="000000" w:themeColor="text1"/>
          <w:sz w:val="16"/>
          <w:szCs w:val="16"/>
        </w:rPr>
        <w:t xml:space="preserve">Jebkurš strīds, </w:t>
      </w:r>
      <w:r w:rsidR="001464C1" w:rsidRPr="008F3D52">
        <w:rPr>
          <w:color w:val="000000" w:themeColor="text1"/>
          <w:sz w:val="16"/>
          <w:szCs w:val="16"/>
        </w:rPr>
        <w:t xml:space="preserve">domstarpība vai prasība, </w:t>
      </w:r>
      <w:r w:rsidRPr="008F3D52">
        <w:rPr>
          <w:color w:val="000000" w:themeColor="text1"/>
          <w:sz w:val="16"/>
          <w:szCs w:val="16"/>
        </w:rPr>
        <w:t xml:space="preserve">kas izriet no šī Līguma, </w:t>
      </w:r>
      <w:r w:rsidR="001464C1" w:rsidRPr="008F3D52">
        <w:rPr>
          <w:color w:val="000000" w:themeColor="text1"/>
          <w:sz w:val="16"/>
          <w:szCs w:val="16"/>
        </w:rPr>
        <w:t xml:space="preserve">kas skar to, vai tā pārkāpšanu, izbeigšanu vai spēkā esamību, </w:t>
      </w:r>
      <w:r w:rsidRPr="008F3D52">
        <w:rPr>
          <w:color w:val="000000" w:themeColor="text1"/>
          <w:sz w:val="16"/>
          <w:szCs w:val="16"/>
        </w:rPr>
        <w:t xml:space="preserve">tiks izšķirts </w:t>
      </w:r>
      <w:r w:rsidR="009014B8" w:rsidRPr="008F3D52">
        <w:rPr>
          <w:color w:val="000000" w:themeColor="text1"/>
          <w:sz w:val="16"/>
          <w:szCs w:val="16"/>
        </w:rPr>
        <w:t>“</w:t>
      </w:r>
      <w:r w:rsidR="001464C1" w:rsidRPr="008F3D52">
        <w:rPr>
          <w:color w:val="000000" w:themeColor="text1"/>
          <w:sz w:val="16"/>
          <w:szCs w:val="16"/>
        </w:rPr>
        <w:t xml:space="preserve">Latvijas Komersantu šķīrējtiesā”, reģ. Nr. </w:t>
      </w:r>
      <w:r w:rsidR="001464C1" w:rsidRPr="008F3D52">
        <w:rPr>
          <w:color w:val="000000" w:themeColor="text1"/>
          <w:sz w:val="16"/>
          <w:szCs w:val="16"/>
          <w:shd w:val="clear" w:color="auto" w:fill="FFFFFF"/>
        </w:rPr>
        <w:t>40003</w:t>
      </w:r>
      <w:r w:rsidR="00842D7B" w:rsidRPr="008F3D52">
        <w:rPr>
          <w:color w:val="000000" w:themeColor="text1"/>
          <w:sz w:val="16"/>
          <w:szCs w:val="16"/>
          <w:shd w:val="clear" w:color="auto" w:fill="FFFFFF"/>
        </w:rPr>
        <w:t>963576</w:t>
      </w:r>
      <w:r w:rsidRPr="008F3D52">
        <w:rPr>
          <w:color w:val="000000" w:themeColor="text1"/>
          <w:sz w:val="16"/>
          <w:szCs w:val="16"/>
        </w:rPr>
        <w:t>, saskaņā ar šķīrējtiesas reglamentu</w:t>
      </w:r>
      <w:r w:rsidR="00BA3274" w:rsidRPr="008F3D52">
        <w:rPr>
          <w:color w:val="000000" w:themeColor="text1"/>
          <w:sz w:val="16"/>
          <w:szCs w:val="16"/>
        </w:rPr>
        <w:t xml:space="preserve"> un spēkā esošajiem normatīvajiem aktiem</w:t>
      </w:r>
      <w:r w:rsidRPr="008F3D52">
        <w:rPr>
          <w:color w:val="000000" w:themeColor="text1"/>
          <w:sz w:val="16"/>
          <w:szCs w:val="16"/>
        </w:rPr>
        <w:t xml:space="preserve">, </w:t>
      </w:r>
      <w:r w:rsidR="00BA3274" w:rsidRPr="008F3D52">
        <w:rPr>
          <w:color w:val="000000" w:themeColor="text1"/>
          <w:sz w:val="16"/>
          <w:szCs w:val="16"/>
        </w:rPr>
        <w:t xml:space="preserve">pieņemot, ka, ja </w:t>
      </w:r>
      <w:r w:rsidRPr="008F3D52">
        <w:rPr>
          <w:color w:val="000000" w:themeColor="text1"/>
          <w:sz w:val="16"/>
          <w:szCs w:val="16"/>
        </w:rPr>
        <w:t xml:space="preserve"> atbildētājs nesniedz atsauksmi uz prasību, uzskatāms, ka tas prasību</w:t>
      </w:r>
      <w:r w:rsidR="009014B8" w:rsidRPr="008F3D52">
        <w:rPr>
          <w:color w:val="000000" w:themeColor="text1"/>
          <w:sz w:val="16"/>
          <w:szCs w:val="16"/>
        </w:rPr>
        <w:t xml:space="preserve"> atzīst</w:t>
      </w:r>
      <w:r w:rsidR="00901EE0" w:rsidRPr="008F3D52">
        <w:rPr>
          <w:color w:val="000000" w:themeColor="text1"/>
          <w:sz w:val="16"/>
          <w:szCs w:val="16"/>
        </w:rPr>
        <w:t>.</w:t>
      </w:r>
    </w:p>
    <w:p w14:paraId="2A757541" w14:textId="77777777" w:rsidR="00DD078D" w:rsidRPr="008F3D52" w:rsidRDefault="00E2578C" w:rsidP="00914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28"/>
        <w:ind w:left="142" w:right="37" w:hanging="36"/>
        <w:jc w:val="both"/>
        <w:rPr>
          <w:color w:val="000000" w:themeColor="text1"/>
          <w:sz w:val="16"/>
          <w:szCs w:val="16"/>
        </w:rPr>
      </w:pPr>
      <w:r w:rsidRPr="008F3D52">
        <w:rPr>
          <w:color w:val="000000" w:themeColor="text1"/>
          <w:sz w:val="16"/>
          <w:szCs w:val="16"/>
        </w:rPr>
        <w:t>Izpildītāja kopējā atbildība pret Klientu nevar pārsniegt naudas summu, kuru Klients saskaņā ar šo Līgum</w:t>
      </w:r>
      <w:r w:rsidR="009014B8" w:rsidRPr="008F3D52">
        <w:rPr>
          <w:color w:val="000000" w:themeColor="text1"/>
          <w:sz w:val="16"/>
          <w:szCs w:val="16"/>
        </w:rPr>
        <w:t xml:space="preserve">u </w:t>
      </w:r>
      <w:r w:rsidRPr="008F3D52">
        <w:rPr>
          <w:color w:val="000000" w:themeColor="text1"/>
          <w:sz w:val="16"/>
          <w:szCs w:val="16"/>
        </w:rPr>
        <w:t>ir samaksājis Izpildītājam pirms konkrētās Klienta prasības cēloņa rašanās brīža.</w:t>
      </w:r>
    </w:p>
    <w:p w14:paraId="7720171A" w14:textId="77777777" w:rsidR="00DD078D" w:rsidRPr="008F3D52" w:rsidRDefault="00CB55CD" w:rsidP="0091408B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28"/>
        <w:ind w:left="106" w:right="37"/>
        <w:jc w:val="both"/>
        <w:rPr>
          <w:b/>
          <w:color w:val="000000" w:themeColor="text1"/>
          <w:sz w:val="20"/>
          <w:szCs w:val="20"/>
        </w:rPr>
      </w:pPr>
      <w:r w:rsidRPr="008F3D52">
        <w:rPr>
          <w:color w:val="000000" w:themeColor="text1"/>
          <w:sz w:val="16"/>
          <w:szCs w:val="16"/>
        </w:rPr>
        <w:t>8.</w:t>
      </w:r>
      <w:r w:rsidR="00E2578C" w:rsidRPr="008F3D52">
        <w:rPr>
          <w:b/>
          <w:color w:val="000000" w:themeColor="text1"/>
          <w:sz w:val="16"/>
          <w:szCs w:val="16"/>
        </w:rPr>
        <w:t xml:space="preserve"> </w:t>
      </w:r>
      <w:r w:rsidR="00E2578C" w:rsidRPr="008F3D52">
        <w:rPr>
          <w:b/>
          <w:color w:val="000000" w:themeColor="text1"/>
          <w:sz w:val="20"/>
          <w:szCs w:val="20"/>
        </w:rPr>
        <w:t>Datu apstrāde</w:t>
      </w:r>
    </w:p>
    <w:p w14:paraId="25232E24" w14:textId="4AD86932" w:rsidR="00DD078D" w:rsidRPr="008F3D52" w:rsidRDefault="00E2578C" w:rsidP="0091408B">
      <w:pPr>
        <w:ind w:left="142" w:right="37" w:hanging="36"/>
        <w:jc w:val="both"/>
        <w:rPr>
          <w:color w:val="000000" w:themeColor="text1"/>
          <w:sz w:val="16"/>
          <w:szCs w:val="16"/>
        </w:rPr>
      </w:pPr>
      <w:r w:rsidRPr="008F3D5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8F3D52">
        <w:rPr>
          <w:color w:val="000000" w:themeColor="text1"/>
          <w:sz w:val="16"/>
          <w:szCs w:val="16"/>
        </w:rPr>
        <w:t>8.1. Izpildītājs apstrādā personas datus saskaņā ar paredzēto mē</w:t>
      </w:r>
      <w:r w:rsidR="0088276E" w:rsidRPr="008F3D52">
        <w:rPr>
          <w:color w:val="000000" w:themeColor="text1"/>
          <w:sz w:val="16"/>
          <w:szCs w:val="16"/>
        </w:rPr>
        <w:t>r</w:t>
      </w:r>
      <w:r w:rsidRPr="008F3D52">
        <w:rPr>
          <w:color w:val="000000" w:themeColor="text1"/>
          <w:sz w:val="16"/>
          <w:szCs w:val="16"/>
        </w:rPr>
        <w:t>ķi un tādā apmērā, kādā tas ir nepieciešams, lai izpildītu Līgumu vai tā Pielikumus.</w:t>
      </w:r>
    </w:p>
    <w:p w14:paraId="51ADF1EB" w14:textId="77777777" w:rsidR="00DD078D" w:rsidRPr="008F3D52" w:rsidRDefault="00CB55CD" w:rsidP="0091408B">
      <w:pPr>
        <w:ind w:left="142" w:right="37" w:hanging="36"/>
        <w:jc w:val="both"/>
        <w:rPr>
          <w:color w:val="000000" w:themeColor="text1"/>
          <w:sz w:val="16"/>
          <w:szCs w:val="16"/>
        </w:rPr>
      </w:pPr>
      <w:r w:rsidRPr="008F3D52">
        <w:rPr>
          <w:color w:val="000000" w:themeColor="text1"/>
          <w:sz w:val="16"/>
          <w:szCs w:val="16"/>
        </w:rPr>
        <w:t>8.2.</w:t>
      </w:r>
      <w:r w:rsidR="00E2578C" w:rsidRPr="008F3D52">
        <w:rPr>
          <w:color w:val="000000" w:themeColor="text1"/>
          <w:sz w:val="16"/>
          <w:szCs w:val="16"/>
        </w:rPr>
        <w:t xml:space="preserve"> Personas datu apstrādes tiesiskais pamats ir:</w:t>
      </w:r>
    </w:p>
    <w:p w14:paraId="1926B238" w14:textId="77777777" w:rsidR="00DD078D" w:rsidRPr="008F3D52" w:rsidRDefault="00CB55CD" w:rsidP="0091408B">
      <w:pPr>
        <w:ind w:left="142" w:right="37" w:hanging="36"/>
        <w:jc w:val="both"/>
        <w:rPr>
          <w:color w:val="000000" w:themeColor="text1"/>
          <w:sz w:val="16"/>
          <w:szCs w:val="16"/>
        </w:rPr>
      </w:pPr>
      <w:r w:rsidRPr="008F3D52">
        <w:rPr>
          <w:color w:val="000000" w:themeColor="text1"/>
          <w:sz w:val="16"/>
          <w:szCs w:val="16"/>
        </w:rPr>
        <w:t>8.2.1.</w:t>
      </w:r>
      <w:r w:rsidR="00E2578C" w:rsidRPr="008F3D52">
        <w:rPr>
          <w:color w:val="000000" w:themeColor="text1"/>
          <w:sz w:val="16"/>
          <w:szCs w:val="16"/>
        </w:rPr>
        <w:t>pakalpojuma sniegšana pēc Klienta pieteikuma, tā izpildes nodrošināšana;</w:t>
      </w:r>
    </w:p>
    <w:p w14:paraId="7C8FCCC1" w14:textId="3705A57C" w:rsidR="00DD078D" w:rsidRPr="008F3D52" w:rsidRDefault="00CB55CD" w:rsidP="0091408B">
      <w:pPr>
        <w:ind w:left="142" w:right="37" w:hanging="36"/>
        <w:jc w:val="both"/>
        <w:rPr>
          <w:color w:val="000000" w:themeColor="text1"/>
          <w:sz w:val="16"/>
          <w:szCs w:val="16"/>
        </w:rPr>
      </w:pPr>
      <w:r w:rsidRPr="008F3D52">
        <w:rPr>
          <w:color w:val="000000" w:themeColor="text1"/>
          <w:sz w:val="16"/>
          <w:szCs w:val="16"/>
        </w:rPr>
        <w:t>8.2.2.</w:t>
      </w:r>
      <w:r w:rsidR="00E2578C" w:rsidRPr="008F3D52">
        <w:rPr>
          <w:color w:val="000000" w:themeColor="text1"/>
          <w:sz w:val="16"/>
          <w:szCs w:val="16"/>
        </w:rPr>
        <w:t>normatīvo aktu izpilde - lai izpildītu saistoš</w:t>
      </w:r>
      <w:r w:rsidR="0088276E" w:rsidRPr="008F3D52">
        <w:rPr>
          <w:color w:val="000000" w:themeColor="text1"/>
          <w:sz w:val="16"/>
          <w:szCs w:val="16"/>
        </w:rPr>
        <w:t>ajos</w:t>
      </w:r>
      <w:r w:rsidR="00E2578C" w:rsidRPr="008F3D52">
        <w:rPr>
          <w:color w:val="000000" w:themeColor="text1"/>
          <w:sz w:val="16"/>
          <w:szCs w:val="16"/>
        </w:rPr>
        <w:t xml:space="preserve"> ārējos normatīvajos aktos noteiktu pienākumu;</w:t>
      </w:r>
    </w:p>
    <w:p w14:paraId="659B758D" w14:textId="5CEAA2FA" w:rsidR="00FF78AA" w:rsidRPr="008F3D52" w:rsidRDefault="00CB55CD" w:rsidP="0091408B">
      <w:pPr>
        <w:ind w:left="142" w:right="37" w:hanging="36"/>
        <w:jc w:val="both"/>
        <w:rPr>
          <w:color w:val="000000" w:themeColor="text1"/>
          <w:sz w:val="16"/>
          <w:szCs w:val="16"/>
        </w:rPr>
      </w:pPr>
      <w:r w:rsidRPr="008F3D52">
        <w:rPr>
          <w:color w:val="000000" w:themeColor="text1"/>
          <w:sz w:val="16"/>
          <w:szCs w:val="16"/>
        </w:rPr>
        <w:t>8.2.3.</w:t>
      </w:r>
      <w:r w:rsidR="00E2578C" w:rsidRPr="008F3D52">
        <w:rPr>
          <w:color w:val="000000" w:themeColor="text1"/>
          <w:sz w:val="16"/>
          <w:szCs w:val="16"/>
        </w:rPr>
        <w:t xml:space="preserve"> lai realizētu leģitīmās intereses saistībā ar pakalpojuma sniegšanu (pakalpojuma attīstība, pakalpojuma veicināšana, savu tiesisko interešu aizsardzība).</w:t>
      </w:r>
    </w:p>
    <w:p w14:paraId="307B347A" w14:textId="77777777" w:rsidR="00FF78AA" w:rsidRPr="008F3D52" w:rsidRDefault="00FF78AA" w:rsidP="00A23D44">
      <w:pPr>
        <w:ind w:left="142" w:right="37" w:hanging="36"/>
        <w:jc w:val="both"/>
        <w:rPr>
          <w:color w:val="000000" w:themeColor="text1"/>
          <w:sz w:val="16"/>
          <w:szCs w:val="16"/>
        </w:rPr>
      </w:pPr>
    </w:p>
    <w:p w14:paraId="43A7DD04" w14:textId="352DFF12" w:rsidR="00FF78AA" w:rsidRPr="008F3D52" w:rsidRDefault="00FF78AA" w:rsidP="009140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16"/>
          <w:szCs w:val="16"/>
        </w:rPr>
        <w:sectPr w:rsidR="00FF78AA" w:rsidRPr="008F3D52" w:rsidSect="00FF78AA">
          <w:type w:val="continuous"/>
          <w:pgSz w:w="11910" w:h="16840"/>
          <w:pgMar w:top="459" w:right="459" w:bottom="680" w:left="567" w:header="0" w:footer="584" w:gutter="0"/>
          <w:cols w:num="2" w:space="720" w:equalWidth="0">
            <w:col w:w="5033" w:space="709"/>
            <w:col w:w="5141" w:space="0"/>
          </w:cols>
        </w:sectPr>
      </w:pPr>
    </w:p>
    <w:p w14:paraId="19D6C4C3" w14:textId="77777777" w:rsidR="00DD078D" w:rsidRPr="008F3D52" w:rsidRDefault="00DD078D" w:rsidP="00FF78AA">
      <w:pPr>
        <w:spacing w:before="79"/>
        <w:jc w:val="both"/>
        <w:rPr>
          <w:color w:val="000000" w:themeColor="text1"/>
          <w:sz w:val="13"/>
          <w:szCs w:val="13"/>
        </w:rPr>
      </w:pPr>
    </w:p>
    <w:sectPr w:rsidR="00DD078D" w:rsidRPr="008F3D52" w:rsidSect="00FF78AA">
      <w:type w:val="continuous"/>
      <w:pgSz w:w="11910" w:h="16840"/>
      <w:pgMar w:top="459" w:right="459" w:bottom="680" w:left="459" w:header="0" w:footer="584" w:gutter="0"/>
      <w:cols w:num="2" w:space="720" w:equalWidth="0">
        <w:col w:w="4541" w:space="1910"/>
        <w:col w:w="454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1906" w14:textId="77777777" w:rsidR="00A308C7" w:rsidRDefault="00A308C7">
      <w:r>
        <w:separator/>
      </w:r>
    </w:p>
  </w:endnote>
  <w:endnote w:type="continuationSeparator" w:id="0">
    <w:p w14:paraId="7ECFE2CC" w14:textId="77777777" w:rsidR="00A308C7" w:rsidRDefault="00A3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BEC8" w14:textId="77777777" w:rsidR="00DD078D" w:rsidRDefault="00DD078D">
    <w:pPr>
      <w:pBdr>
        <w:top w:val="nil"/>
        <w:left w:val="nil"/>
        <w:bottom w:val="nil"/>
        <w:right w:val="nil"/>
        <w:between w:val="nil"/>
      </w:pBdr>
      <w:ind w:hanging="106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E7FA" w14:textId="77777777" w:rsidR="00A308C7" w:rsidRDefault="00A308C7">
      <w:r>
        <w:separator/>
      </w:r>
    </w:p>
  </w:footnote>
  <w:footnote w:type="continuationSeparator" w:id="0">
    <w:p w14:paraId="768CE2DD" w14:textId="77777777" w:rsidR="00A308C7" w:rsidRDefault="00A3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2A2C"/>
    <w:multiLevelType w:val="multilevel"/>
    <w:tmpl w:val="469650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  <w:sz w:val="20"/>
      </w:rPr>
    </w:lvl>
  </w:abstractNum>
  <w:abstractNum w:abstractNumId="1" w15:restartNumberingAfterBreak="0">
    <w:nsid w:val="4D4D5386"/>
    <w:multiLevelType w:val="multilevel"/>
    <w:tmpl w:val="99CCA942"/>
    <w:lvl w:ilvl="0">
      <w:start w:val="1"/>
      <w:numFmt w:val="decimal"/>
      <w:lvlText w:val="%1."/>
      <w:lvlJc w:val="left"/>
      <w:pPr>
        <w:ind w:left="280" w:hanging="174"/>
      </w:pPr>
      <w:rPr>
        <w:rFonts w:ascii="Arial" w:eastAsia="Arial" w:hAnsi="Arial" w:cs="Arial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298" w:hanging="298"/>
      </w:pPr>
      <w:rPr>
        <w:rFonts w:ascii="Arial" w:eastAsia="Arial" w:hAnsi="Arial" w:cs="Arial"/>
        <w:sz w:val="16"/>
        <w:szCs w:val="16"/>
        <w:u w:val="none"/>
      </w:rPr>
    </w:lvl>
    <w:lvl w:ilvl="2">
      <w:start w:val="1"/>
      <w:numFmt w:val="decimal"/>
      <w:lvlText w:val="%1.%2.%3."/>
      <w:lvlJc w:val="left"/>
      <w:pPr>
        <w:ind w:left="533" w:hanging="427"/>
      </w:pPr>
      <w:rPr>
        <w:rFonts w:ascii="Arial" w:eastAsia="Arial" w:hAnsi="Arial" w:cs="Arial"/>
        <w:sz w:val="16"/>
        <w:szCs w:val="16"/>
      </w:rPr>
    </w:lvl>
    <w:lvl w:ilvl="3">
      <w:start w:val="1"/>
      <w:numFmt w:val="decimal"/>
      <w:lvlText w:val="%4."/>
      <w:lvlJc w:val="left"/>
      <w:pPr>
        <w:ind w:left="617" w:hanging="191"/>
      </w:pPr>
      <w:rPr>
        <w:rFonts w:ascii="Arial" w:eastAsia="Arial" w:hAnsi="Arial" w:cs="Arial"/>
        <w:sz w:val="16"/>
        <w:szCs w:val="16"/>
      </w:rPr>
    </w:lvl>
    <w:lvl w:ilvl="4">
      <w:start w:val="1"/>
      <w:numFmt w:val="bullet"/>
      <w:lvlText w:val="•"/>
      <w:lvlJc w:val="left"/>
      <w:pPr>
        <w:ind w:left="620" w:hanging="191"/>
      </w:pPr>
    </w:lvl>
    <w:lvl w:ilvl="5">
      <w:start w:val="1"/>
      <w:numFmt w:val="bullet"/>
      <w:lvlText w:val="•"/>
      <w:lvlJc w:val="left"/>
      <w:pPr>
        <w:ind w:left="887" w:hanging="191"/>
      </w:pPr>
    </w:lvl>
    <w:lvl w:ilvl="6">
      <w:start w:val="1"/>
      <w:numFmt w:val="bullet"/>
      <w:lvlText w:val="•"/>
      <w:lvlJc w:val="left"/>
      <w:pPr>
        <w:ind w:left="1154" w:hanging="190"/>
      </w:pPr>
    </w:lvl>
    <w:lvl w:ilvl="7">
      <w:start w:val="1"/>
      <w:numFmt w:val="bullet"/>
      <w:lvlText w:val="•"/>
      <w:lvlJc w:val="left"/>
      <w:pPr>
        <w:ind w:left="1421" w:hanging="191"/>
      </w:pPr>
    </w:lvl>
    <w:lvl w:ilvl="8">
      <w:start w:val="1"/>
      <w:numFmt w:val="bullet"/>
      <w:lvlText w:val="•"/>
      <w:lvlJc w:val="left"/>
      <w:pPr>
        <w:ind w:left="1688" w:hanging="190"/>
      </w:pPr>
    </w:lvl>
  </w:abstractNum>
  <w:num w:numId="1" w16cid:durableId="1341932099">
    <w:abstractNumId w:val="1"/>
  </w:num>
  <w:num w:numId="2" w16cid:durableId="192657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8D"/>
    <w:rsid w:val="00020989"/>
    <w:rsid w:val="00077838"/>
    <w:rsid w:val="00085EAC"/>
    <w:rsid w:val="00131C40"/>
    <w:rsid w:val="001464C1"/>
    <w:rsid w:val="00147A0F"/>
    <w:rsid w:val="00155D2F"/>
    <w:rsid w:val="00175F32"/>
    <w:rsid w:val="00177749"/>
    <w:rsid w:val="001973B3"/>
    <w:rsid w:val="001A1373"/>
    <w:rsid w:val="001A715A"/>
    <w:rsid w:val="002425C9"/>
    <w:rsid w:val="002A2F66"/>
    <w:rsid w:val="002B28D2"/>
    <w:rsid w:val="002B4770"/>
    <w:rsid w:val="002D1E3C"/>
    <w:rsid w:val="002F0BDD"/>
    <w:rsid w:val="003113F0"/>
    <w:rsid w:val="00327894"/>
    <w:rsid w:val="00375566"/>
    <w:rsid w:val="003775BD"/>
    <w:rsid w:val="003A44D3"/>
    <w:rsid w:val="003C34C1"/>
    <w:rsid w:val="00422787"/>
    <w:rsid w:val="004438A8"/>
    <w:rsid w:val="00452E80"/>
    <w:rsid w:val="004B3EAE"/>
    <w:rsid w:val="004B5D56"/>
    <w:rsid w:val="0054273C"/>
    <w:rsid w:val="0054525D"/>
    <w:rsid w:val="0055696D"/>
    <w:rsid w:val="0056148C"/>
    <w:rsid w:val="00586453"/>
    <w:rsid w:val="005908ED"/>
    <w:rsid w:val="005A3A8E"/>
    <w:rsid w:val="005E2BE5"/>
    <w:rsid w:val="006125AC"/>
    <w:rsid w:val="00625D9B"/>
    <w:rsid w:val="00635801"/>
    <w:rsid w:val="00650AD6"/>
    <w:rsid w:val="00651BEA"/>
    <w:rsid w:val="006835D4"/>
    <w:rsid w:val="006A5C55"/>
    <w:rsid w:val="006A65CE"/>
    <w:rsid w:val="006D5910"/>
    <w:rsid w:val="006F0AE1"/>
    <w:rsid w:val="006F2173"/>
    <w:rsid w:val="00726909"/>
    <w:rsid w:val="00750B51"/>
    <w:rsid w:val="00774EE5"/>
    <w:rsid w:val="007E6D26"/>
    <w:rsid w:val="007F38DB"/>
    <w:rsid w:val="007F7928"/>
    <w:rsid w:val="008277FF"/>
    <w:rsid w:val="0083130A"/>
    <w:rsid w:val="00842D7B"/>
    <w:rsid w:val="0088276E"/>
    <w:rsid w:val="008C44AF"/>
    <w:rsid w:val="008D0D6F"/>
    <w:rsid w:val="008F3D52"/>
    <w:rsid w:val="009014B8"/>
    <w:rsid w:val="0090197C"/>
    <w:rsid w:val="00901EE0"/>
    <w:rsid w:val="0091408B"/>
    <w:rsid w:val="009258E5"/>
    <w:rsid w:val="00964833"/>
    <w:rsid w:val="009D36ED"/>
    <w:rsid w:val="009D47F4"/>
    <w:rsid w:val="009D55F1"/>
    <w:rsid w:val="009E7060"/>
    <w:rsid w:val="00A23D44"/>
    <w:rsid w:val="00A308C7"/>
    <w:rsid w:val="00A60BF8"/>
    <w:rsid w:val="00A76435"/>
    <w:rsid w:val="00A944AC"/>
    <w:rsid w:val="00A94AAB"/>
    <w:rsid w:val="00AB6628"/>
    <w:rsid w:val="00AC09E4"/>
    <w:rsid w:val="00AD1D44"/>
    <w:rsid w:val="00B1597E"/>
    <w:rsid w:val="00B634AD"/>
    <w:rsid w:val="00B73A6A"/>
    <w:rsid w:val="00BA3274"/>
    <w:rsid w:val="00C460FC"/>
    <w:rsid w:val="00C520B9"/>
    <w:rsid w:val="00C73529"/>
    <w:rsid w:val="00CA19A4"/>
    <w:rsid w:val="00CA7C11"/>
    <w:rsid w:val="00CB55CD"/>
    <w:rsid w:val="00CC6848"/>
    <w:rsid w:val="00CE7BA9"/>
    <w:rsid w:val="00D1642A"/>
    <w:rsid w:val="00D56D06"/>
    <w:rsid w:val="00D7767B"/>
    <w:rsid w:val="00DD078D"/>
    <w:rsid w:val="00DE2556"/>
    <w:rsid w:val="00E16140"/>
    <w:rsid w:val="00E244DC"/>
    <w:rsid w:val="00E2578C"/>
    <w:rsid w:val="00E360D5"/>
    <w:rsid w:val="00E53547"/>
    <w:rsid w:val="00E653B5"/>
    <w:rsid w:val="00E66E4D"/>
    <w:rsid w:val="00E67F21"/>
    <w:rsid w:val="00EA614D"/>
    <w:rsid w:val="00ED1CCB"/>
    <w:rsid w:val="00EE4C54"/>
    <w:rsid w:val="00EF6E6D"/>
    <w:rsid w:val="00F3581D"/>
    <w:rsid w:val="00F55B4F"/>
    <w:rsid w:val="00FD2E28"/>
    <w:rsid w:val="00FE539A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9871"/>
  <w15:docId w15:val="{0F2E1CE4-EE5B-45CE-A91B-367D0B92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E28"/>
  </w:style>
  <w:style w:type="paragraph" w:styleId="Heading1">
    <w:name w:val="heading 1"/>
    <w:basedOn w:val="Normal"/>
    <w:next w:val="Normal"/>
    <w:uiPriority w:val="9"/>
    <w:qFormat/>
    <w:rsid w:val="00FD2E28"/>
    <w:pPr>
      <w:spacing w:before="79"/>
      <w:ind w:left="106"/>
      <w:outlineLvl w:val="0"/>
    </w:pPr>
    <w:rPr>
      <w:b/>
      <w:sz w:val="21"/>
      <w:szCs w:val="21"/>
    </w:rPr>
  </w:style>
  <w:style w:type="paragraph" w:styleId="Heading2">
    <w:name w:val="heading 2"/>
    <w:basedOn w:val="Normal"/>
    <w:next w:val="Normal"/>
    <w:uiPriority w:val="9"/>
    <w:unhideWhenUsed/>
    <w:qFormat/>
    <w:rsid w:val="00FD2E28"/>
    <w:pPr>
      <w:ind w:left="280" w:hanging="175"/>
      <w:outlineLvl w:val="1"/>
    </w:pPr>
    <w:rPr>
      <w:b/>
      <w:sz w:val="16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D2E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D2E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D2E2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D2E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D2E2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FD2E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AA75-C42D-412B-B6F7-76379B3E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4919</Words>
  <Characters>2804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Vītola</dc:creator>
  <cp:lastModifiedBy>Anita Vītola</cp:lastModifiedBy>
  <cp:revision>2</cp:revision>
  <cp:lastPrinted>2019-12-05T09:06:00Z</cp:lastPrinted>
  <dcterms:created xsi:type="dcterms:W3CDTF">2024-04-29T07:57:00Z</dcterms:created>
  <dcterms:modified xsi:type="dcterms:W3CDTF">2024-04-29T07:57:00Z</dcterms:modified>
</cp:coreProperties>
</file>